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8363" w:type="dxa"/>
        <w:tblInd w:w="9" w:type="dxa"/>
        <w:tblLook w:val="0000" w:firstRow="0" w:lastRow="0" w:firstColumn="0" w:lastColumn="0" w:noHBand="0" w:noVBand="0"/>
      </w:tblPr>
      <w:tblGrid>
        <w:gridCol w:w="8363"/>
      </w:tblGrid>
      <w:tr w:rsidR="00036227" w:rsidTr="00EE4AC5">
        <w:tc>
          <w:tcPr>
            <w:tcW w:w="8363" w:type="dxa"/>
          </w:tcPr>
          <w:p w:rsidR="00916FF8" w:rsidRPr="00624A42" w:rsidRDefault="003A5876" w:rsidP="004C7868">
            <w:pPr>
              <w:pStyle w:val="FileNumber0"/>
              <w:rPr>
                <w:sz w:val="28"/>
                <w:u w:val="single"/>
                <w:rtl/>
              </w:rPr>
            </w:pPr>
            <w:r>
              <w:rPr>
                <w:u w:val="single"/>
                <w:rtl/>
              </w:rPr>
              <w:t>בבית המשפט העליון בשבתו כבית משפט גבוה לצדק</w:t>
            </w:r>
          </w:p>
        </w:tc>
      </w:tr>
    </w:tbl>
    <w:p w:rsidR="00916FF8" w:rsidRDefault="00916FF8">
      <w:pPr>
        <w:jc w:val="right"/>
        <w:rPr>
          <w:rFonts w:cs="Miriam"/>
          <w:b/>
          <w:bCs/>
          <w:u w:val="single"/>
        </w:rPr>
      </w:pPr>
    </w:p>
    <w:tbl>
      <w:tblPr>
        <w:bidiVisual/>
        <w:tblW w:w="8363" w:type="dxa"/>
        <w:tblLook w:val="0000" w:firstRow="0" w:lastRow="0" w:firstColumn="0" w:lastColumn="0" w:noHBand="0" w:noVBand="0"/>
      </w:tblPr>
      <w:tblGrid>
        <w:gridCol w:w="8363"/>
      </w:tblGrid>
      <w:tr w:rsidR="00036227" w:rsidTr="0039709B">
        <w:trPr>
          <w:trHeight w:val="342"/>
        </w:trPr>
        <w:tc>
          <w:tcPr>
            <w:tcW w:w="9828" w:type="dxa"/>
          </w:tcPr>
          <w:p w:rsidR="00916FF8" w:rsidRPr="00810894" w:rsidRDefault="003A5876">
            <w:pPr>
              <w:pStyle w:val="FileNumber"/>
              <w:rPr>
                <w:sz w:val="28"/>
                <w:szCs w:val="28"/>
              </w:rPr>
            </w:pPr>
            <w:bookmarkStart w:id="0" w:name="casename_body"/>
            <w:r>
              <w:rPr>
                <w:sz w:val="28"/>
                <w:szCs w:val="28"/>
                <w:rtl/>
              </w:rPr>
              <w:t>בג"ץ  1550/18</w:t>
            </w:r>
          </w:p>
        </w:tc>
      </w:tr>
      <w:tr w:rsidR="003A5876" w:rsidTr="0039709B">
        <w:trPr>
          <w:trHeight w:val="342"/>
        </w:trPr>
        <w:tc>
          <w:tcPr>
            <w:tcW w:w="9828" w:type="dxa"/>
          </w:tcPr>
          <w:p w:rsidR="003A5876" w:rsidRPr="00810894" w:rsidRDefault="003A5876">
            <w:pPr>
              <w:pStyle w:val="FileNumber"/>
              <w:rPr>
                <w:sz w:val="28"/>
                <w:szCs w:val="28"/>
              </w:rPr>
            </w:pPr>
            <w:r>
              <w:rPr>
                <w:sz w:val="28"/>
                <w:szCs w:val="28"/>
                <w:rtl/>
              </w:rPr>
              <w:t>בג"ץ  1710/18</w:t>
            </w:r>
          </w:p>
        </w:tc>
      </w:tr>
      <w:bookmarkEnd w:id="0"/>
    </w:tbl>
    <w:p w:rsidR="00916FF8" w:rsidRDefault="00916FF8">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036227" w:rsidTr="00EC23AC">
        <w:trPr>
          <w:trHeight w:val="287"/>
        </w:trPr>
        <w:tc>
          <w:tcPr>
            <w:tcW w:w="3261" w:type="dxa"/>
          </w:tcPr>
          <w:p w:rsidR="00036227" w:rsidRDefault="00CB7600">
            <w:pPr>
              <w:pStyle w:val="BodyRuller"/>
              <w:rPr>
                <w:rFonts w:cs="Miriam"/>
                <w:b/>
                <w:bCs/>
                <w:u w:val="single"/>
              </w:rPr>
            </w:pPr>
            <w:r>
              <w:rPr>
                <w:rFonts w:hint="cs"/>
                <w:rtl/>
              </w:rPr>
              <w:t>ל</w:t>
            </w:r>
            <w:r w:rsidR="00036227">
              <w:rPr>
                <w:rtl/>
              </w:rPr>
              <w:t>פני:</w:t>
            </w:r>
            <w:r w:rsidR="00036227">
              <w:rPr>
                <w:rtl/>
              </w:rPr>
              <w:tab/>
            </w:r>
          </w:p>
        </w:tc>
        <w:tc>
          <w:tcPr>
            <w:tcW w:w="5239" w:type="dxa"/>
          </w:tcPr>
          <w:p w:rsidR="00036227" w:rsidRDefault="003A5876">
            <w:pPr>
              <w:pStyle w:val="BodyRuller"/>
            </w:pPr>
            <w:r>
              <w:rPr>
                <w:rtl/>
              </w:rPr>
              <w:t>כבוד השופט נ' הנדל</w:t>
            </w:r>
          </w:p>
        </w:tc>
      </w:tr>
      <w:tr w:rsidR="003A5876" w:rsidTr="00EC23AC">
        <w:trPr>
          <w:trHeight w:val="287"/>
        </w:trPr>
        <w:tc>
          <w:tcPr>
            <w:tcW w:w="3261" w:type="dxa"/>
          </w:tcPr>
          <w:p w:rsidR="003A5876" w:rsidRDefault="003A5876">
            <w:pPr>
              <w:pStyle w:val="BodyRuller"/>
              <w:rPr>
                <w:rtl/>
              </w:rPr>
            </w:pPr>
          </w:p>
        </w:tc>
        <w:tc>
          <w:tcPr>
            <w:tcW w:w="5239" w:type="dxa"/>
          </w:tcPr>
          <w:p w:rsidR="003A5876" w:rsidRDefault="003A5876">
            <w:pPr>
              <w:pStyle w:val="BodyRuller"/>
              <w:rPr>
                <w:rtl/>
              </w:rPr>
            </w:pPr>
            <w:r>
              <w:rPr>
                <w:rtl/>
              </w:rPr>
              <w:t>כבוד השופט ע' פוגלמן</w:t>
            </w:r>
          </w:p>
        </w:tc>
      </w:tr>
      <w:tr w:rsidR="003A5876" w:rsidTr="00EC23AC">
        <w:trPr>
          <w:trHeight w:val="287"/>
        </w:trPr>
        <w:tc>
          <w:tcPr>
            <w:tcW w:w="3261" w:type="dxa"/>
          </w:tcPr>
          <w:p w:rsidR="003A5876" w:rsidRDefault="003A5876">
            <w:pPr>
              <w:pStyle w:val="BodyRuller"/>
              <w:rPr>
                <w:rtl/>
              </w:rPr>
            </w:pPr>
          </w:p>
        </w:tc>
        <w:tc>
          <w:tcPr>
            <w:tcW w:w="5239" w:type="dxa"/>
          </w:tcPr>
          <w:p w:rsidR="003A5876" w:rsidRDefault="003A5876">
            <w:pPr>
              <w:pStyle w:val="BodyRuller"/>
              <w:rPr>
                <w:rtl/>
              </w:rPr>
            </w:pPr>
            <w:r>
              <w:rPr>
                <w:rtl/>
              </w:rPr>
              <w:t xml:space="preserve">כבוד השופט ע' </w:t>
            </w:r>
            <w:proofErr w:type="spellStart"/>
            <w:r>
              <w:rPr>
                <w:rtl/>
              </w:rPr>
              <w:t>גרוסקופף</w:t>
            </w:r>
            <w:proofErr w:type="spellEnd"/>
          </w:p>
        </w:tc>
      </w:tr>
    </w:tbl>
    <w:p w:rsidR="00916FF8" w:rsidRDefault="00916FF8">
      <w:pPr>
        <w:pStyle w:val="Ruller3"/>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D00CB7" w:rsidTr="00DD6306">
        <w:trPr>
          <w:trHeight w:val="287"/>
        </w:trPr>
        <w:tc>
          <w:tcPr>
            <w:tcW w:w="3261" w:type="dxa"/>
          </w:tcPr>
          <w:p w:rsidR="00D00CB7" w:rsidRPr="00E75223" w:rsidRDefault="003A5876" w:rsidP="00DD6306">
            <w:pPr>
              <w:pStyle w:val="BodyRuller"/>
              <w:rPr>
                <w:rFonts w:ascii="David" w:hAnsi="David"/>
              </w:rPr>
            </w:pPr>
            <w:r>
              <w:rPr>
                <w:rFonts w:ascii="David" w:hAnsi="David"/>
                <w:rtl/>
              </w:rPr>
              <w:t>העותרים</w:t>
            </w:r>
            <w:r w:rsidR="008C59AD">
              <w:rPr>
                <w:rFonts w:ascii="David" w:hAnsi="David" w:hint="cs"/>
                <w:rtl/>
              </w:rPr>
              <w:t xml:space="preserve"> בבג"ץ 1550/18</w:t>
            </w:r>
            <w:r>
              <w:rPr>
                <w:rFonts w:ascii="David" w:hAnsi="David"/>
                <w:rtl/>
              </w:rPr>
              <w:t>:</w:t>
            </w:r>
          </w:p>
        </w:tc>
        <w:tc>
          <w:tcPr>
            <w:tcW w:w="5239" w:type="dxa"/>
          </w:tcPr>
          <w:p w:rsidR="00D00CB7" w:rsidRDefault="003A5876" w:rsidP="00DD6306">
            <w:pPr>
              <w:pStyle w:val="BodyRuller"/>
            </w:pPr>
            <w:r>
              <w:rPr>
                <w:rtl/>
              </w:rPr>
              <w:t>1. עמותת הפורום החילוני</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DD6306">
            <w:pPr>
              <w:pStyle w:val="BodyRuller"/>
              <w:rPr>
                <w:rtl/>
              </w:rPr>
            </w:pPr>
            <w:r>
              <w:rPr>
                <w:rtl/>
              </w:rPr>
              <w:t>2. פרופ' יורם לס</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DD6306">
            <w:pPr>
              <w:pStyle w:val="BodyRuller"/>
              <w:rPr>
                <w:rtl/>
              </w:rPr>
            </w:pPr>
            <w:r>
              <w:rPr>
                <w:rtl/>
              </w:rPr>
              <w:t>3. ח"כ תמר זנדברג</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DD6306">
            <w:pPr>
              <w:pStyle w:val="BodyRuller"/>
              <w:rPr>
                <w:rtl/>
              </w:rPr>
            </w:pPr>
            <w:r>
              <w:rPr>
                <w:rtl/>
              </w:rPr>
              <w:t xml:space="preserve">4. ח"כ </w:t>
            </w:r>
            <w:proofErr w:type="spellStart"/>
            <w:r>
              <w:rPr>
                <w:rtl/>
              </w:rPr>
              <w:t>קסניה</w:t>
            </w:r>
            <w:proofErr w:type="spellEnd"/>
            <w:r>
              <w:rPr>
                <w:rtl/>
              </w:rPr>
              <w:t xml:space="preserve"> </w:t>
            </w:r>
            <w:proofErr w:type="spellStart"/>
            <w:r>
              <w:rPr>
                <w:rtl/>
              </w:rPr>
              <w:t>סבטלובה</w:t>
            </w:r>
            <w:proofErr w:type="spellEnd"/>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DD6306">
            <w:pPr>
              <w:pStyle w:val="BodyRuller"/>
              <w:rPr>
                <w:rtl/>
              </w:rPr>
            </w:pPr>
            <w:r>
              <w:rPr>
                <w:rtl/>
              </w:rPr>
              <w:t xml:space="preserve">5. ח"כ </w:t>
            </w:r>
            <w:proofErr w:type="spellStart"/>
            <w:r>
              <w:rPr>
                <w:rtl/>
              </w:rPr>
              <w:t>מוסי</w:t>
            </w:r>
            <w:proofErr w:type="spellEnd"/>
            <w:r>
              <w:rPr>
                <w:rtl/>
              </w:rPr>
              <w:t xml:space="preserve"> רז</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DD6306">
            <w:pPr>
              <w:pStyle w:val="BodyRuller"/>
              <w:rPr>
                <w:rtl/>
              </w:rPr>
            </w:pPr>
            <w:r>
              <w:rPr>
                <w:rtl/>
              </w:rPr>
              <w:t xml:space="preserve">6. ח"כ מיכל </w:t>
            </w:r>
            <w:proofErr w:type="spellStart"/>
            <w:r>
              <w:rPr>
                <w:rtl/>
              </w:rPr>
              <w:t>רוזין</w:t>
            </w:r>
            <w:proofErr w:type="spellEnd"/>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DD6306">
            <w:pPr>
              <w:pStyle w:val="BodyRuller"/>
              <w:rPr>
                <w:rtl/>
              </w:rPr>
            </w:pPr>
            <w:r>
              <w:rPr>
                <w:rtl/>
              </w:rPr>
              <w:t>7. ניצן ויסברג</w:t>
            </w:r>
          </w:p>
        </w:tc>
      </w:tr>
    </w:tbl>
    <w:p w:rsidR="00D00CB7" w:rsidRDefault="00D00CB7">
      <w:pPr>
        <w:pStyle w:val="Ruller3"/>
        <w:rPr>
          <w:rtl/>
        </w:rPr>
      </w:pPr>
    </w:p>
    <w:tbl>
      <w:tblPr>
        <w:bidiVisual/>
        <w:tblW w:w="8364" w:type="dxa"/>
        <w:tblLayout w:type="fixed"/>
        <w:tblLook w:val="0000" w:firstRow="0" w:lastRow="0" w:firstColumn="0" w:lastColumn="0" w:noHBand="0" w:noVBand="0"/>
      </w:tblPr>
      <w:tblGrid>
        <w:gridCol w:w="3210"/>
        <w:gridCol w:w="5154"/>
      </w:tblGrid>
      <w:tr w:rsidR="008C59AD" w:rsidTr="00CE3F8A">
        <w:trPr>
          <w:trHeight w:val="287"/>
        </w:trPr>
        <w:tc>
          <w:tcPr>
            <w:tcW w:w="3261" w:type="dxa"/>
          </w:tcPr>
          <w:p w:rsidR="008C59AD" w:rsidRPr="00E75223" w:rsidRDefault="008C59AD" w:rsidP="008C5B88">
            <w:pPr>
              <w:pStyle w:val="BodyRuller"/>
              <w:rPr>
                <w:rFonts w:ascii="David" w:hAnsi="David"/>
              </w:rPr>
            </w:pPr>
            <w:r>
              <w:rPr>
                <w:rFonts w:ascii="David" w:hAnsi="David"/>
                <w:rtl/>
              </w:rPr>
              <w:t>העותר</w:t>
            </w:r>
            <w:r>
              <w:rPr>
                <w:rFonts w:ascii="David" w:hAnsi="David" w:hint="cs"/>
                <w:rtl/>
              </w:rPr>
              <w:t xml:space="preserve"> בבג"ץ 1710/18</w:t>
            </w:r>
            <w:r>
              <w:rPr>
                <w:rFonts w:ascii="David" w:hAnsi="David"/>
                <w:rtl/>
              </w:rPr>
              <w:t>:</w:t>
            </w:r>
          </w:p>
        </w:tc>
        <w:tc>
          <w:tcPr>
            <w:tcW w:w="5239" w:type="dxa"/>
          </w:tcPr>
          <w:p w:rsidR="008C59AD" w:rsidRDefault="008C59AD" w:rsidP="00CE3F8A">
            <w:pPr>
              <w:pStyle w:val="BodyRuller"/>
            </w:pPr>
            <w:proofErr w:type="spellStart"/>
            <w:r>
              <w:rPr>
                <w:rFonts w:hint="cs"/>
                <w:rtl/>
              </w:rPr>
              <w:t>עדאלה</w:t>
            </w:r>
            <w:proofErr w:type="spellEnd"/>
            <w:r>
              <w:rPr>
                <w:rFonts w:hint="cs"/>
                <w:rtl/>
              </w:rPr>
              <w:t xml:space="preserve"> </w:t>
            </w:r>
            <w:r>
              <w:rPr>
                <w:rtl/>
              </w:rPr>
              <w:t>–</w:t>
            </w:r>
            <w:r>
              <w:rPr>
                <w:rFonts w:hint="cs"/>
                <w:rtl/>
              </w:rPr>
              <w:t xml:space="preserve"> המרכז המשפטי לזכויות המיעוט הערבי בישראל</w:t>
            </w:r>
          </w:p>
        </w:tc>
      </w:tr>
    </w:tbl>
    <w:p w:rsidR="008C59AD" w:rsidRPr="008C5B88" w:rsidRDefault="008C59AD">
      <w:pPr>
        <w:pStyle w:val="Ruller3"/>
      </w:pPr>
    </w:p>
    <w:tbl>
      <w:tblPr>
        <w:bidiVisual/>
        <w:tblW w:w="8363" w:type="dxa"/>
        <w:tblLook w:val="0000" w:firstRow="0" w:lastRow="0" w:firstColumn="0" w:lastColumn="0" w:noHBand="0" w:noVBand="0"/>
      </w:tblPr>
      <w:tblGrid>
        <w:gridCol w:w="3223"/>
        <w:gridCol w:w="5140"/>
      </w:tblGrid>
      <w:tr w:rsidR="00036227" w:rsidTr="0039709B">
        <w:tc>
          <w:tcPr>
            <w:tcW w:w="3284" w:type="dxa"/>
          </w:tcPr>
          <w:p w:rsidR="00036227" w:rsidRDefault="00036227">
            <w:pPr>
              <w:pStyle w:val="BodyRuller"/>
            </w:pPr>
          </w:p>
        </w:tc>
        <w:tc>
          <w:tcPr>
            <w:tcW w:w="5238" w:type="dxa"/>
          </w:tcPr>
          <w:p w:rsidR="00036227" w:rsidRDefault="00036227">
            <w:pPr>
              <w:pStyle w:val="BodyRuller"/>
            </w:pPr>
            <w:r>
              <w:rPr>
                <w:rFonts w:hint="cs"/>
                <w:rtl/>
              </w:rPr>
              <w:t>נ</w:t>
            </w:r>
            <w:r>
              <w:t xml:space="preserve">  </w:t>
            </w:r>
            <w:r>
              <w:rPr>
                <w:rFonts w:hint="cs"/>
                <w:rtl/>
              </w:rPr>
              <w:t>ג</w:t>
            </w:r>
            <w:r>
              <w:t xml:space="preserve">  </w:t>
            </w:r>
            <w:r>
              <w:rPr>
                <w:rFonts w:hint="cs"/>
                <w:rtl/>
              </w:rPr>
              <w:t>ד</w:t>
            </w:r>
          </w:p>
        </w:tc>
      </w:tr>
    </w:tbl>
    <w:p w:rsidR="00916FF8" w:rsidRDefault="00916FF8">
      <w:pPr>
        <w:pStyle w:val="Ruller3"/>
        <w:rPr>
          <w:rtl/>
        </w:rPr>
      </w:pPr>
    </w:p>
    <w:tbl>
      <w:tblPr>
        <w:bidiVisual/>
        <w:tblW w:w="8364" w:type="dxa"/>
        <w:tblLayout w:type="fixed"/>
        <w:tblLook w:val="0000" w:firstRow="0" w:lastRow="0" w:firstColumn="0" w:lastColumn="0" w:noHBand="0" w:noVBand="0"/>
      </w:tblPr>
      <w:tblGrid>
        <w:gridCol w:w="3210"/>
        <w:gridCol w:w="5154"/>
      </w:tblGrid>
      <w:tr w:rsidR="0083345F" w:rsidTr="00DD6306">
        <w:trPr>
          <w:trHeight w:val="287"/>
        </w:trPr>
        <w:tc>
          <w:tcPr>
            <w:tcW w:w="3261" w:type="dxa"/>
          </w:tcPr>
          <w:p w:rsidR="0083345F" w:rsidRPr="00E75223" w:rsidRDefault="003A5876" w:rsidP="00DD6306">
            <w:pPr>
              <w:pStyle w:val="BodyRuller"/>
              <w:rPr>
                <w:rFonts w:ascii="David" w:hAnsi="David"/>
              </w:rPr>
            </w:pPr>
            <w:r>
              <w:rPr>
                <w:rFonts w:ascii="David" w:hAnsi="David"/>
                <w:rtl/>
              </w:rPr>
              <w:t>המשיבים:</w:t>
            </w:r>
          </w:p>
        </w:tc>
        <w:tc>
          <w:tcPr>
            <w:tcW w:w="5239" w:type="dxa"/>
          </w:tcPr>
          <w:p w:rsidR="0083345F" w:rsidRDefault="003A5876" w:rsidP="00E67A6B">
            <w:pPr>
              <w:pStyle w:val="BodyRuller"/>
              <w:jc w:val="both"/>
            </w:pPr>
            <w:r>
              <w:rPr>
                <w:rtl/>
              </w:rPr>
              <w:t>1. שר הבריאות</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2. מנכ</w:t>
            </w:r>
            <w:r w:rsidR="008C5B88">
              <w:rPr>
                <w:rFonts w:hint="cs"/>
                <w:rtl/>
              </w:rPr>
              <w:t>"</w:t>
            </w:r>
            <w:r>
              <w:rPr>
                <w:rtl/>
              </w:rPr>
              <w:t>ל משרד הבריאות</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3. הרבנות הראשית</w:t>
            </w:r>
            <w:r w:rsidR="001C0396">
              <w:rPr>
                <w:rFonts w:hint="cs"/>
                <w:rtl/>
              </w:rPr>
              <w:t xml:space="preserve"> לישראל</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4. </w:t>
            </w:r>
            <w:r w:rsidR="00D463F0">
              <w:rPr>
                <w:rFonts w:hint="cs"/>
                <w:rtl/>
              </w:rPr>
              <w:t xml:space="preserve">בית חולים </w:t>
            </w:r>
            <w:proofErr w:type="spellStart"/>
            <w:r w:rsidR="00D463F0">
              <w:rPr>
                <w:rFonts w:hint="cs"/>
                <w:rtl/>
              </w:rPr>
              <w:t>אלמקאסד</w:t>
            </w:r>
            <w:proofErr w:type="spellEnd"/>
            <w:r w:rsidR="00D463F0">
              <w:rPr>
                <w:rFonts w:hint="cs"/>
                <w:rtl/>
              </w:rPr>
              <w:t xml:space="preserve"> אל חירייה אל </w:t>
            </w:r>
            <w:proofErr w:type="spellStart"/>
            <w:r w:rsidR="00D463F0">
              <w:rPr>
                <w:rFonts w:hint="cs"/>
                <w:rtl/>
              </w:rPr>
              <w:t>איסלמיה</w:t>
            </w:r>
            <w:proofErr w:type="spellEnd"/>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5. בית חולים אלישע</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8A3039">
            <w:pPr>
              <w:pStyle w:val="BodyRuller"/>
              <w:jc w:val="both"/>
              <w:rPr>
                <w:rtl/>
              </w:rPr>
            </w:pPr>
            <w:r>
              <w:rPr>
                <w:rtl/>
              </w:rPr>
              <w:t xml:space="preserve">6. </w:t>
            </w:r>
            <w:r w:rsidR="008A3039">
              <w:rPr>
                <w:rFonts w:hint="cs"/>
                <w:rtl/>
              </w:rPr>
              <w:t xml:space="preserve">בית חולים </w:t>
            </w:r>
            <w:r>
              <w:rPr>
                <w:rtl/>
              </w:rPr>
              <w:t>אסותא אשדוד</w:t>
            </w:r>
            <w:r w:rsidR="008A3039">
              <w:rPr>
                <w:rFonts w:hint="cs"/>
                <w:rtl/>
              </w:rPr>
              <w:t>, אסותא מרכזים רפואיים</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8A3039">
            <w:pPr>
              <w:pStyle w:val="BodyRuller"/>
              <w:jc w:val="both"/>
              <w:rPr>
                <w:rtl/>
              </w:rPr>
            </w:pPr>
            <w:r>
              <w:rPr>
                <w:rtl/>
              </w:rPr>
              <w:t xml:space="preserve">7. </w:t>
            </w:r>
            <w:r w:rsidR="008A3039">
              <w:rPr>
                <w:rFonts w:hint="cs"/>
                <w:rtl/>
              </w:rPr>
              <w:t xml:space="preserve">בית חולים </w:t>
            </w:r>
            <w:r>
              <w:rPr>
                <w:rtl/>
              </w:rPr>
              <w:t>אסותא באר שבע</w:t>
            </w:r>
            <w:r w:rsidR="008A3039">
              <w:rPr>
                <w:rFonts w:hint="cs"/>
                <w:rtl/>
              </w:rPr>
              <w:t>, אסותא מרכזים רפואיים</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8A3039">
            <w:pPr>
              <w:pStyle w:val="BodyRuller"/>
              <w:jc w:val="both"/>
              <w:rPr>
                <w:rtl/>
              </w:rPr>
            </w:pPr>
            <w:r>
              <w:rPr>
                <w:rtl/>
              </w:rPr>
              <w:t xml:space="preserve">8. </w:t>
            </w:r>
            <w:r w:rsidR="008A3039">
              <w:rPr>
                <w:rFonts w:hint="cs"/>
                <w:rtl/>
              </w:rPr>
              <w:t xml:space="preserve">בית חולים </w:t>
            </w:r>
            <w:r>
              <w:rPr>
                <w:rtl/>
              </w:rPr>
              <w:t>אסותא חיפה</w:t>
            </w:r>
            <w:r w:rsidR="008A3039">
              <w:rPr>
                <w:rFonts w:hint="cs"/>
                <w:rtl/>
              </w:rPr>
              <w:t>, אסותא מרכזים רפואיים</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8A3039">
            <w:pPr>
              <w:pStyle w:val="BodyRuller"/>
              <w:jc w:val="both"/>
              <w:rPr>
                <w:rtl/>
              </w:rPr>
            </w:pPr>
            <w:r>
              <w:rPr>
                <w:rtl/>
              </w:rPr>
              <w:t xml:space="preserve">9. </w:t>
            </w:r>
            <w:r w:rsidR="008A3039">
              <w:rPr>
                <w:rFonts w:hint="cs"/>
                <w:rtl/>
              </w:rPr>
              <w:t xml:space="preserve">בית חולים </w:t>
            </w:r>
            <w:r>
              <w:rPr>
                <w:rtl/>
              </w:rPr>
              <w:t>אסותא ראשון לציון</w:t>
            </w:r>
            <w:r w:rsidR="008A3039">
              <w:rPr>
                <w:rFonts w:hint="cs"/>
                <w:rtl/>
              </w:rPr>
              <w:t>, אסותא מרכזים רפואיים</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2E0F24">
            <w:pPr>
              <w:pStyle w:val="BodyRuller"/>
              <w:jc w:val="both"/>
              <w:rPr>
                <w:rtl/>
              </w:rPr>
            </w:pPr>
            <w:r>
              <w:rPr>
                <w:rtl/>
              </w:rPr>
              <w:t xml:space="preserve">10. </w:t>
            </w:r>
            <w:r w:rsidR="002E0F24">
              <w:rPr>
                <w:rFonts w:hint="cs"/>
                <w:rtl/>
              </w:rPr>
              <w:t xml:space="preserve">בית חולים </w:t>
            </w:r>
            <w:r>
              <w:rPr>
                <w:rtl/>
              </w:rPr>
              <w:t>אסותא רמת החייל</w:t>
            </w:r>
            <w:r w:rsidR="002E0F24">
              <w:rPr>
                <w:rFonts w:hint="cs"/>
                <w:rtl/>
              </w:rPr>
              <w:t>, אסותא מרכזים רפואיים</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11. </w:t>
            </w:r>
            <w:r w:rsidR="00395D60">
              <w:rPr>
                <w:rFonts w:hint="cs"/>
                <w:rtl/>
              </w:rPr>
              <w:t xml:space="preserve">מרכז רפואי ע"ש </w:t>
            </w:r>
            <w:r>
              <w:rPr>
                <w:rtl/>
              </w:rPr>
              <w:t>אסף הרופא</w:t>
            </w:r>
            <w:r w:rsidR="00395D60">
              <w:rPr>
                <w:rFonts w:hint="cs"/>
                <w:rtl/>
              </w:rPr>
              <w:t>, צריפין</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12. </w:t>
            </w:r>
            <w:r w:rsidR="00772353">
              <w:rPr>
                <w:rFonts w:hint="cs"/>
                <w:rtl/>
              </w:rPr>
              <w:t xml:space="preserve">מרכז רפואי ע"ש </w:t>
            </w:r>
            <w:r>
              <w:rPr>
                <w:rtl/>
              </w:rPr>
              <w:t>בני ציון</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13. </w:t>
            </w:r>
            <w:r w:rsidR="00590DD1">
              <w:rPr>
                <w:rFonts w:hint="cs"/>
                <w:rtl/>
              </w:rPr>
              <w:t xml:space="preserve">מרכז רפואי אוניברסיטאי ע"ש </w:t>
            </w:r>
            <w:r>
              <w:rPr>
                <w:rtl/>
              </w:rPr>
              <w:t>ברזילי</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14. בית </w:t>
            </w:r>
            <w:r w:rsidR="00771D29">
              <w:rPr>
                <w:rFonts w:hint="cs"/>
                <w:rtl/>
              </w:rPr>
              <w:t>ה</w:t>
            </w:r>
            <w:r>
              <w:rPr>
                <w:rtl/>
              </w:rPr>
              <w:t>חולים האיטלקי</w:t>
            </w:r>
            <w:r w:rsidR="00771D29">
              <w:rPr>
                <w:rFonts w:hint="cs"/>
                <w:rtl/>
              </w:rPr>
              <w:t>,</w:t>
            </w:r>
            <w:r>
              <w:rPr>
                <w:rtl/>
              </w:rPr>
              <w:t xml:space="preserve"> חיפה</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15. </w:t>
            </w:r>
            <w:r w:rsidR="00E94A93">
              <w:rPr>
                <w:rFonts w:hint="cs"/>
                <w:rtl/>
              </w:rPr>
              <w:t xml:space="preserve">בית חולים אוניברסיטאי </w:t>
            </w:r>
            <w:r>
              <w:rPr>
                <w:rtl/>
              </w:rPr>
              <w:t>הדסה הר הצופים</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16. </w:t>
            </w:r>
            <w:r w:rsidR="004975CA">
              <w:rPr>
                <w:rFonts w:hint="cs"/>
                <w:rtl/>
              </w:rPr>
              <w:t xml:space="preserve">בית חולים אוניברסיטאי </w:t>
            </w:r>
            <w:r>
              <w:rPr>
                <w:rtl/>
              </w:rPr>
              <w:t>הדסה עין כרם</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17. בית חולים</w:t>
            </w:r>
            <w:r w:rsidR="000E0463">
              <w:rPr>
                <w:rFonts w:hint="cs"/>
                <w:rtl/>
              </w:rPr>
              <w:t xml:space="preserve"> ע"ש ליידי </w:t>
            </w:r>
            <w:proofErr w:type="spellStart"/>
            <w:r w:rsidR="000E0463">
              <w:rPr>
                <w:rFonts w:hint="cs"/>
                <w:rtl/>
              </w:rPr>
              <w:t>דיויס</w:t>
            </w:r>
            <w:proofErr w:type="spellEnd"/>
            <w:r w:rsidR="000E0463">
              <w:rPr>
                <w:rFonts w:hint="cs"/>
                <w:rtl/>
              </w:rPr>
              <w:t>,</w:t>
            </w:r>
            <w:r>
              <w:rPr>
                <w:rtl/>
              </w:rPr>
              <w:t xml:space="preserve"> הכרמל</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18. </w:t>
            </w:r>
            <w:r w:rsidR="00ED6451">
              <w:rPr>
                <w:rFonts w:hint="cs"/>
                <w:rtl/>
              </w:rPr>
              <w:t xml:space="preserve">מרכז רפואי ע"ש </w:t>
            </w:r>
            <w:r>
              <w:rPr>
                <w:rtl/>
              </w:rPr>
              <w:t>הלל יפה</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19. בית חולים המרכזי בעמק</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20. בית חולים המשפחה הקדושה</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21. בית </w:t>
            </w:r>
            <w:r w:rsidR="003F06E4">
              <w:rPr>
                <w:rFonts w:hint="cs"/>
                <w:rtl/>
              </w:rPr>
              <w:t>ה</w:t>
            </w:r>
            <w:r>
              <w:rPr>
                <w:rtl/>
              </w:rPr>
              <w:t>חולים</w:t>
            </w:r>
            <w:r w:rsidR="003F06E4">
              <w:rPr>
                <w:rFonts w:hint="cs"/>
                <w:rtl/>
              </w:rPr>
              <w:t xml:space="preserve"> </w:t>
            </w:r>
            <w:proofErr w:type="spellStart"/>
            <w:r w:rsidR="003F06E4">
              <w:rPr>
                <w:rFonts w:hint="cs"/>
                <w:rtl/>
              </w:rPr>
              <w:t>אי.מ.מ.ס</w:t>
            </w:r>
            <w:proofErr w:type="spellEnd"/>
            <w:r w:rsidR="003F06E4">
              <w:rPr>
                <w:rFonts w:hint="cs"/>
                <w:rtl/>
              </w:rPr>
              <w:t xml:space="preserve"> הסקוטי,</w:t>
            </w:r>
            <w:r>
              <w:rPr>
                <w:rtl/>
              </w:rPr>
              <w:t xml:space="preserve"> נצרת </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22. </w:t>
            </w:r>
            <w:r w:rsidR="008376CF">
              <w:rPr>
                <w:rFonts w:hint="cs"/>
                <w:rtl/>
              </w:rPr>
              <w:t>מרכז רפואי ע"ש רבין, קמפוס גולדה-השרון</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23. </w:t>
            </w:r>
            <w:r w:rsidR="00394425">
              <w:rPr>
                <w:rFonts w:hint="cs"/>
                <w:rtl/>
              </w:rPr>
              <w:t>מרכז רפואי ע"ש א.</w:t>
            </w:r>
            <w:r w:rsidR="00447301">
              <w:rPr>
                <w:rFonts w:hint="cs"/>
                <w:rtl/>
              </w:rPr>
              <w:t xml:space="preserve"> </w:t>
            </w:r>
            <w:r>
              <w:rPr>
                <w:rtl/>
              </w:rPr>
              <w:t>וולפסון</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24. </w:t>
            </w:r>
            <w:r w:rsidR="00E80666">
              <w:rPr>
                <w:rFonts w:hint="cs"/>
                <w:rtl/>
              </w:rPr>
              <w:t>מרכז רפואי</w:t>
            </w:r>
            <w:r>
              <w:rPr>
                <w:rtl/>
              </w:rPr>
              <w:t xml:space="preserve"> זיו</w:t>
            </w:r>
            <w:r w:rsidR="00E80666">
              <w:rPr>
                <w:rFonts w:hint="cs"/>
                <w:rtl/>
              </w:rPr>
              <w:t>,</w:t>
            </w:r>
            <w:r>
              <w:rPr>
                <w:rtl/>
              </w:rPr>
              <w:t xml:space="preserve"> צפת</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25. </w:t>
            </w:r>
            <w:r w:rsidR="00494582">
              <w:rPr>
                <w:rFonts w:hint="cs"/>
                <w:rtl/>
              </w:rPr>
              <w:t>מרכז רפואי</w:t>
            </w:r>
            <w:r>
              <w:rPr>
                <w:rtl/>
              </w:rPr>
              <w:t xml:space="preserve"> חורב</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26. בית חולים </w:t>
            </w:r>
            <w:r w:rsidR="00D724E2">
              <w:rPr>
                <w:rFonts w:hint="cs"/>
                <w:rtl/>
              </w:rPr>
              <w:t xml:space="preserve">ע"ש </w:t>
            </w:r>
            <w:r>
              <w:rPr>
                <w:rtl/>
              </w:rPr>
              <w:t>יוספטל</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27. </w:t>
            </w:r>
            <w:r w:rsidR="00DB2A84">
              <w:rPr>
                <w:rFonts w:hint="cs"/>
                <w:rtl/>
              </w:rPr>
              <w:t xml:space="preserve">בית חולים </w:t>
            </w:r>
            <w:proofErr w:type="spellStart"/>
            <w:r>
              <w:rPr>
                <w:rtl/>
              </w:rPr>
              <w:t>לניאדו</w:t>
            </w:r>
            <w:proofErr w:type="spellEnd"/>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28. </w:t>
            </w:r>
            <w:proofErr w:type="spellStart"/>
            <w:r>
              <w:rPr>
                <w:rtl/>
              </w:rPr>
              <w:t>מ.ר.ב</w:t>
            </w:r>
            <w:proofErr w:type="spellEnd"/>
            <w:r w:rsidR="000868D9">
              <w:rPr>
                <w:rFonts w:hint="cs"/>
                <w:rtl/>
              </w:rPr>
              <w:t>. מרכז רפואי 1996 בע"מ</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29. בית חולים </w:t>
            </w:r>
            <w:r w:rsidR="00F52276">
              <w:rPr>
                <w:rFonts w:hint="cs"/>
                <w:rtl/>
              </w:rPr>
              <w:t xml:space="preserve">ע"ש ספיר, </w:t>
            </w:r>
            <w:r>
              <w:rPr>
                <w:rtl/>
              </w:rPr>
              <w:t>מאיר</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30. </w:t>
            </w:r>
            <w:r w:rsidR="006D2E1A">
              <w:rPr>
                <w:rFonts w:hint="cs"/>
                <w:rtl/>
              </w:rPr>
              <w:t xml:space="preserve">בית חולים </w:t>
            </w:r>
            <w:r>
              <w:rPr>
                <w:rtl/>
              </w:rPr>
              <w:t>מעייני הישועה</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31. מרכז רפואי הרצליה</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32. מרכז רפואי </w:t>
            </w:r>
            <w:r w:rsidR="001A2C3A">
              <w:rPr>
                <w:rFonts w:hint="cs"/>
                <w:rtl/>
              </w:rPr>
              <w:t>ל</w:t>
            </w:r>
            <w:r>
              <w:rPr>
                <w:rtl/>
              </w:rPr>
              <w:t>גליל</w:t>
            </w:r>
            <w:r w:rsidR="001A2C3A">
              <w:rPr>
                <w:rFonts w:hint="cs"/>
                <w:rtl/>
              </w:rPr>
              <w:t>, נהריה</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1670FB">
            <w:pPr>
              <w:pStyle w:val="BodyRuller"/>
              <w:jc w:val="both"/>
              <w:rPr>
                <w:rtl/>
              </w:rPr>
            </w:pPr>
            <w:r>
              <w:rPr>
                <w:rtl/>
              </w:rPr>
              <w:t xml:space="preserve">33. </w:t>
            </w:r>
            <w:r w:rsidR="00492078">
              <w:rPr>
                <w:rFonts w:hint="cs"/>
                <w:rtl/>
              </w:rPr>
              <w:t>מרכז רפואי תל אביב ע"ש א.</w:t>
            </w:r>
            <w:r>
              <w:rPr>
                <w:rtl/>
              </w:rPr>
              <w:t xml:space="preserve"> </w:t>
            </w:r>
            <w:proofErr w:type="spellStart"/>
            <w:r>
              <w:rPr>
                <w:rtl/>
              </w:rPr>
              <w:t>סוראסקי</w:t>
            </w:r>
            <w:proofErr w:type="spellEnd"/>
            <w:r>
              <w:rPr>
                <w:rtl/>
              </w:rPr>
              <w:t xml:space="preserve"> (איכילוב)</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34. </w:t>
            </w:r>
            <w:r w:rsidR="005D6BEF">
              <w:rPr>
                <w:rFonts w:hint="cs"/>
                <w:rtl/>
              </w:rPr>
              <w:t xml:space="preserve">מרכז רפואי אוניברסיטאי </w:t>
            </w:r>
            <w:r>
              <w:rPr>
                <w:rtl/>
              </w:rPr>
              <w:t>סורוקה</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35. בית </w:t>
            </w:r>
            <w:r w:rsidR="00012E47">
              <w:rPr>
                <w:rFonts w:hint="cs"/>
                <w:rtl/>
              </w:rPr>
              <w:t>ה</w:t>
            </w:r>
            <w:r>
              <w:rPr>
                <w:rtl/>
              </w:rPr>
              <w:t>חולים</w:t>
            </w:r>
            <w:r w:rsidR="00012E47">
              <w:rPr>
                <w:rFonts w:hint="cs"/>
                <w:rtl/>
              </w:rPr>
              <w:t xml:space="preserve"> לעיניים</w:t>
            </w:r>
            <w:r>
              <w:rPr>
                <w:rtl/>
              </w:rPr>
              <w:t xml:space="preserve"> סנט </w:t>
            </w:r>
            <w:proofErr w:type="spellStart"/>
            <w:r>
              <w:rPr>
                <w:rtl/>
              </w:rPr>
              <w:t>ג'והן</w:t>
            </w:r>
            <w:proofErr w:type="spellEnd"/>
            <w:r>
              <w:rPr>
                <w:rtl/>
              </w:rPr>
              <w:t xml:space="preserve"> ירושלים</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36. בית חולים סנט ג'וזף ירושלים</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37. בית </w:t>
            </w:r>
            <w:r w:rsidR="00F936EC">
              <w:rPr>
                <w:rFonts w:hint="cs"/>
                <w:rtl/>
              </w:rPr>
              <w:t>החולים הצרפתי סנט וינסנט דה פאול</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38. </w:t>
            </w:r>
            <w:r w:rsidR="00BD0572">
              <w:rPr>
                <w:rFonts w:hint="cs"/>
                <w:rtl/>
              </w:rPr>
              <w:t xml:space="preserve">מרכז רפואי ע"ש פדה, </w:t>
            </w:r>
            <w:proofErr w:type="spellStart"/>
            <w:r>
              <w:rPr>
                <w:rtl/>
              </w:rPr>
              <w:t>פוריה</w:t>
            </w:r>
            <w:proofErr w:type="spellEnd"/>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39. </w:t>
            </w:r>
            <w:r w:rsidR="008F208E">
              <w:rPr>
                <w:rFonts w:hint="cs"/>
                <w:rtl/>
              </w:rPr>
              <w:t xml:space="preserve">בית חולים ע"ש </w:t>
            </w:r>
            <w:r>
              <w:rPr>
                <w:rtl/>
              </w:rPr>
              <w:t>קפלן</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40. </w:t>
            </w:r>
            <w:r w:rsidR="002055BC">
              <w:rPr>
                <w:rFonts w:hint="cs"/>
                <w:rtl/>
              </w:rPr>
              <w:t xml:space="preserve">מרכז רפואי ע"ש </w:t>
            </w:r>
            <w:r>
              <w:rPr>
                <w:rtl/>
              </w:rPr>
              <w:t>רבין</w:t>
            </w:r>
            <w:r w:rsidR="002055BC">
              <w:rPr>
                <w:rFonts w:hint="cs"/>
                <w:rtl/>
              </w:rPr>
              <w:t>,</w:t>
            </w:r>
            <w:r w:rsidR="002055BC">
              <w:rPr>
                <w:rtl/>
              </w:rPr>
              <w:t xml:space="preserve"> ק</w:t>
            </w:r>
            <w:r w:rsidR="002055BC">
              <w:rPr>
                <w:rFonts w:hint="cs"/>
                <w:rtl/>
              </w:rPr>
              <w:t xml:space="preserve">מפוס </w:t>
            </w:r>
            <w:r>
              <w:rPr>
                <w:rtl/>
              </w:rPr>
              <w:t>ב</w:t>
            </w:r>
            <w:r w:rsidR="00753D33">
              <w:rPr>
                <w:rFonts w:hint="cs"/>
                <w:rtl/>
              </w:rPr>
              <w:t>י</w:t>
            </w:r>
            <w:r>
              <w:rPr>
                <w:rtl/>
              </w:rPr>
              <w:t>לינסון</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41. </w:t>
            </w:r>
            <w:r w:rsidR="002328A6">
              <w:rPr>
                <w:rFonts w:hint="cs"/>
                <w:rtl/>
              </w:rPr>
              <w:t xml:space="preserve">מרכז רפואי ע"ש </w:t>
            </w:r>
            <w:r>
              <w:rPr>
                <w:rtl/>
              </w:rPr>
              <w:t>רמב"ם</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42. </w:t>
            </w:r>
            <w:r w:rsidR="009B466B">
              <w:rPr>
                <w:rFonts w:hint="cs"/>
                <w:rtl/>
              </w:rPr>
              <w:t xml:space="preserve">מרכז רפואי ע"ש ד"ר ח. </w:t>
            </w:r>
            <w:r>
              <w:rPr>
                <w:rtl/>
              </w:rPr>
              <w:t>שיבא</w:t>
            </w:r>
            <w:r w:rsidR="009B466B">
              <w:rPr>
                <w:rFonts w:hint="cs"/>
                <w:rtl/>
              </w:rPr>
              <w:t>, תל-השומר</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67A6B">
            <w:pPr>
              <w:pStyle w:val="BodyRuller"/>
              <w:jc w:val="both"/>
              <w:rPr>
                <w:rtl/>
              </w:rPr>
            </w:pPr>
            <w:r>
              <w:rPr>
                <w:rtl/>
              </w:rPr>
              <w:t xml:space="preserve">43. </w:t>
            </w:r>
            <w:r w:rsidR="00292845">
              <w:rPr>
                <w:rFonts w:hint="cs"/>
                <w:rtl/>
              </w:rPr>
              <w:t xml:space="preserve">בית חולים </w:t>
            </w:r>
            <w:r>
              <w:rPr>
                <w:rtl/>
              </w:rPr>
              <w:t>שערי צדק</w:t>
            </w:r>
          </w:p>
        </w:tc>
      </w:tr>
      <w:tr w:rsidR="003A5876" w:rsidTr="00DD6306">
        <w:trPr>
          <w:trHeight w:val="287"/>
        </w:trPr>
        <w:tc>
          <w:tcPr>
            <w:tcW w:w="3261" w:type="dxa"/>
          </w:tcPr>
          <w:p w:rsidR="003A5876" w:rsidRDefault="003A5876" w:rsidP="00DD6306">
            <w:pPr>
              <w:pStyle w:val="BodyRuller"/>
              <w:rPr>
                <w:rFonts w:ascii="David" w:hAnsi="David"/>
                <w:rtl/>
              </w:rPr>
            </w:pPr>
          </w:p>
        </w:tc>
        <w:tc>
          <w:tcPr>
            <w:tcW w:w="5239" w:type="dxa"/>
          </w:tcPr>
          <w:p w:rsidR="003A5876" w:rsidRDefault="003A5876" w:rsidP="00E86C3C">
            <w:pPr>
              <w:pStyle w:val="BodyRuller"/>
              <w:jc w:val="both"/>
              <w:rPr>
                <w:rtl/>
              </w:rPr>
            </w:pPr>
            <w:r>
              <w:rPr>
                <w:rtl/>
              </w:rPr>
              <w:t xml:space="preserve">44. </w:t>
            </w:r>
            <w:r w:rsidR="00D67773">
              <w:rPr>
                <w:rFonts w:hint="cs"/>
                <w:rtl/>
              </w:rPr>
              <w:t xml:space="preserve">המרכז הרפואי </w:t>
            </w:r>
            <w:r>
              <w:rPr>
                <w:rtl/>
              </w:rPr>
              <w:t>שערי צדק</w:t>
            </w:r>
            <w:r w:rsidR="00D67773">
              <w:rPr>
                <w:rFonts w:hint="cs"/>
                <w:rtl/>
              </w:rPr>
              <w:t>, שלוחת</w:t>
            </w:r>
            <w:r>
              <w:rPr>
                <w:rtl/>
              </w:rPr>
              <w:t xml:space="preserve"> ביקור חולים</w:t>
            </w:r>
          </w:p>
        </w:tc>
      </w:tr>
    </w:tbl>
    <w:p w:rsidR="0083345F" w:rsidRDefault="0083345F">
      <w:pPr>
        <w:pStyle w:val="Ruller3"/>
        <w:rPr>
          <w:rtl/>
        </w:rPr>
      </w:pPr>
    </w:p>
    <w:tbl>
      <w:tblPr>
        <w:bidiVisual/>
        <w:tblW w:w="8364" w:type="dxa"/>
        <w:tblLayout w:type="fixed"/>
        <w:tblLook w:val="0000" w:firstRow="0" w:lastRow="0" w:firstColumn="0" w:lastColumn="0" w:noHBand="0" w:noVBand="0"/>
      </w:tblPr>
      <w:tblGrid>
        <w:gridCol w:w="3210"/>
        <w:gridCol w:w="5154"/>
      </w:tblGrid>
      <w:tr w:rsidR="0004466A" w:rsidTr="00CE3F8A">
        <w:trPr>
          <w:trHeight w:val="287"/>
        </w:trPr>
        <w:tc>
          <w:tcPr>
            <w:tcW w:w="3210" w:type="dxa"/>
          </w:tcPr>
          <w:p w:rsidR="0004466A" w:rsidRDefault="0004466A" w:rsidP="00CE3F8A">
            <w:pPr>
              <w:pStyle w:val="BodyRuller"/>
              <w:rPr>
                <w:rFonts w:ascii="David" w:hAnsi="David"/>
                <w:rtl/>
              </w:rPr>
            </w:pPr>
            <w:r>
              <w:rPr>
                <w:rFonts w:ascii="David" w:hAnsi="David" w:hint="cs"/>
                <w:rtl/>
              </w:rPr>
              <w:t>המבקשות להצטרף כ"ידיד בית המשפט":</w:t>
            </w:r>
          </w:p>
        </w:tc>
        <w:tc>
          <w:tcPr>
            <w:tcW w:w="5154" w:type="dxa"/>
          </w:tcPr>
          <w:p w:rsidR="0004466A" w:rsidRDefault="0004466A" w:rsidP="00CE3F8A">
            <w:pPr>
              <w:pStyle w:val="BodyRuller"/>
              <w:rPr>
                <w:rtl/>
              </w:rPr>
            </w:pPr>
          </w:p>
          <w:p w:rsidR="0004466A" w:rsidRDefault="0004466A" w:rsidP="00CE3F8A">
            <w:pPr>
              <w:pStyle w:val="BodyRuller"/>
              <w:rPr>
                <w:rtl/>
              </w:rPr>
            </w:pPr>
            <w:r w:rsidRPr="00B50FEE">
              <w:rPr>
                <w:rFonts w:hint="cs"/>
                <w:rtl/>
              </w:rPr>
              <w:t>1.</w:t>
            </w:r>
            <w:r>
              <w:rPr>
                <w:rtl/>
              </w:rPr>
              <w:t xml:space="preserve"> </w:t>
            </w:r>
            <w:r>
              <w:rPr>
                <w:rFonts w:hint="cs"/>
                <w:rtl/>
              </w:rPr>
              <w:t>ברית נאמני תורה ועבודה בישראל (</w:t>
            </w:r>
            <w:proofErr w:type="spellStart"/>
            <w:r>
              <w:rPr>
                <w:rFonts w:hint="cs"/>
                <w:rtl/>
              </w:rPr>
              <w:t>ע"ר</w:t>
            </w:r>
            <w:proofErr w:type="spellEnd"/>
            <w:r>
              <w:rPr>
                <w:rFonts w:hint="cs"/>
                <w:rtl/>
              </w:rPr>
              <w:t>)</w:t>
            </w:r>
          </w:p>
          <w:p w:rsidR="0004466A" w:rsidRDefault="0004466A" w:rsidP="00CE3F8A">
            <w:pPr>
              <w:pStyle w:val="BodyRuller"/>
              <w:rPr>
                <w:rtl/>
              </w:rPr>
            </w:pPr>
            <w:r>
              <w:rPr>
                <w:rFonts w:hint="cs"/>
                <w:rtl/>
              </w:rPr>
              <w:t>2. עמותת ישראל חופשית (</w:t>
            </w:r>
            <w:proofErr w:type="spellStart"/>
            <w:r>
              <w:rPr>
                <w:rFonts w:hint="cs"/>
                <w:rtl/>
              </w:rPr>
              <w:t>ע"ר</w:t>
            </w:r>
            <w:proofErr w:type="spellEnd"/>
            <w:r>
              <w:rPr>
                <w:rFonts w:hint="cs"/>
                <w:rtl/>
              </w:rPr>
              <w:t>)</w:t>
            </w:r>
          </w:p>
        </w:tc>
      </w:tr>
    </w:tbl>
    <w:p w:rsidR="0004466A" w:rsidRDefault="0004466A">
      <w:pPr>
        <w:pStyle w:val="Ruller3"/>
      </w:pPr>
    </w:p>
    <w:tbl>
      <w:tblPr>
        <w:bidiVisual/>
        <w:tblW w:w="0" w:type="auto"/>
        <w:tblInd w:w="3209" w:type="dxa"/>
        <w:tblLook w:val="0000" w:firstRow="0" w:lastRow="0" w:firstColumn="0" w:lastColumn="0" w:noHBand="0" w:noVBand="0"/>
      </w:tblPr>
      <w:tblGrid>
        <w:gridCol w:w="5103"/>
      </w:tblGrid>
      <w:tr w:rsidR="00036227" w:rsidTr="00CA1444">
        <w:tc>
          <w:tcPr>
            <w:tcW w:w="5103" w:type="dxa"/>
          </w:tcPr>
          <w:p w:rsidR="00916FF8" w:rsidRPr="00265F6E" w:rsidRDefault="008E6499">
            <w:pPr>
              <w:pStyle w:val="BodyRuller"/>
              <w:rPr>
                <w:sz w:val="24"/>
                <w:szCs w:val="24"/>
              </w:rPr>
            </w:pPr>
            <w:r>
              <w:rPr>
                <w:rFonts w:hint="cs"/>
                <w:sz w:val="24"/>
                <w:szCs w:val="24"/>
                <w:rtl/>
              </w:rPr>
              <w:t>התנגדות לצו על תנאי</w:t>
            </w:r>
          </w:p>
        </w:tc>
      </w:tr>
    </w:tbl>
    <w:p w:rsidR="00916FF8" w:rsidRDefault="00916FF8">
      <w:pPr>
        <w:pStyle w:val="Ruller3"/>
        <w:rPr>
          <w:rtl/>
        </w:rPr>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2423"/>
        <w:gridCol w:w="2710"/>
      </w:tblGrid>
      <w:tr w:rsidR="008C2F11" w:rsidTr="00D00B1D">
        <w:tc>
          <w:tcPr>
            <w:tcW w:w="3212" w:type="dxa"/>
            <w:tcBorders>
              <w:top w:val="nil"/>
              <w:left w:val="nil"/>
              <w:bottom w:val="nil"/>
              <w:right w:val="nil"/>
            </w:tcBorders>
          </w:tcPr>
          <w:p w:rsidR="008C2F11" w:rsidRPr="00265F6E" w:rsidRDefault="008C2F11">
            <w:pPr>
              <w:pStyle w:val="BodyRuller"/>
              <w:rPr>
                <w:sz w:val="24"/>
                <w:szCs w:val="24"/>
              </w:rPr>
            </w:pPr>
            <w:r w:rsidRPr="00265F6E">
              <w:rPr>
                <w:sz w:val="24"/>
                <w:szCs w:val="24"/>
                <w:rtl/>
              </w:rPr>
              <w:t>תאריך הישיבה:</w:t>
            </w:r>
          </w:p>
        </w:tc>
        <w:tc>
          <w:tcPr>
            <w:tcW w:w="2409" w:type="dxa"/>
            <w:tcBorders>
              <w:top w:val="nil"/>
              <w:left w:val="nil"/>
              <w:bottom w:val="nil"/>
              <w:right w:val="nil"/>
            </w:tcBorders>
          </w:tcPr>
          <w:p w:rsidR="008C2F11" w:rsidRDefault="003A5876">
            <w:pPr>
              <w:pStyle w:val="BodyRuller"/>
              <w:rPr>
                <w:rtl/>
              </w:rPr>
            </w:pPr>
            <w:r>
              <w:rPr>
                <w:sz w:val="24"/>
                <w:szCs w:val="24"/>
                <w:rtl/>
              </w:rPr>
              <w:t xml:space="preserve">כ"ב בחשון </w:t>
            </w:r>
            <w:proofErr w:type="spellStart"/>
            <w:r>
              <w:rPr>
                <w:sz w:val="24"/>
                <w:szCs w:val="24"/>
                <w:rtl/>
              </w:rPr>
              <w:t>התש"ף</w:t>
            </w:r>
            <w:proofErr w:type="spellEnd"/>
            <w:r w:rsidR="008C2F11">
              <w:t xml:space="preserve">       </w:t>
            </w:r>
          </w:p>
        </w:tc>
        <w:tc>
          <w:tcPr>
            <w:tcW w:w="2694" w:type="dxa"/>
            <w:tcBorders>
              <w:top w:val="nil"/>
              <w:left w:val="nil"/>
              <w:bottom w:val="nil"/>
              <w:right w:val="nil"/>
            </w:tcBorders>
          </w:tcPr>
          <w:p w:rsidR="008C2F11" w:rsidRDefault="003A5876">
            <w:pPr>
              <w:pStyle w:val="BodyRuller"/>
              <w:rPr>
                <w:sz w:val="24"/>
                <w:szCs w:val="24"/>
                <w:rtl/>
              </w:rPr>
            </w:pPr>
            <w:r>
              <w:t>(20.11.2019)</w:t>
            </w:r>
            <w:r w:rsidR="00200D6B">
              <w:t xml:space="preserve"> </w:t>
            </w:r>
          </w:p>
        </w:tc>
      </w:tr>
    </w:tbl>
    <w:p w:rsidR="00916FF8" w:rsidRDefault="00916FF8">
      <w:pPr>
        <w:pStyle w:val="Ruller3"/>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4"/>
        <w:gridCol w:w="5149"/>
      </w:tblGrid>
      <w:tr w:rsidR="00036227" w:rsidTr="008E6499">
        <w:tc>
          <w:tcPr>
            <w:tcW w:w="3214" w:type="dxa"/>
            <w:tcBorders>
              <w:top w:val="nil"/>
              <w:left w:val="nil"/>
              <w:bottom w:val="nil"/>
              <w:right w:val="nil"/>
            </w:tcBorders>
          </w:tcPr>
          <w:p w:rsidR="00036227" w:rsidRDefault="003A5876" w:rsidP="008E6499">
            <w:pPr>
              <w:pStyle w:val="BodyRuller"/>
            </w:pPr>
            <w:r>
              <w:rPr>
                <w:rtl/>
              </w:rPr>
              <w:t>בשם העותרים</w:t>
            </w:r>
            <w:r w:rsidR="008E6499">
              <w:rPr>
                <w:rFonts w:hint="cs"/>
                <w:rtl/>
              </w:rPr>
              <w:t xml:space="preserve"> בבג"ץ 1550/18</w:t>
            </w:r>
            <w:r>
              <w:rPr>
                <w:rtl/>
              </w:rPr>
              <w:t>:</w:t>
            </w:r>
          </w:p>
        </w:tc>
        <w:tc>
          <w:tcPr>
            <w:tcW w:w="5149" w:type="dxa"/>
            <w:tcBorders>
              <w:top w:val="nil"/>
              <w:left w:val="nil"/>
              <w:bottom w:val="nil"/>
              <w:right w:val="nil"/>
            </w:tcBorders>
          </w:tcPr>
          <w:p w:rsidR="008E6499" w:rsidRDefault="008E6499">
            <w:pPr>
              <w:pStyle w:val="BodyRuller"/>
              <w:rPr>
                <w:rtl/>
              </w:rPr>
            </w:pPr>
          </w:p>
          <w:p w:rsidR="00036227" w:rsidRDefault="003A5876" w:rsidP="008E6499">
            <w:pPr>
              <w:pStyle w:val="BodyRuller"/>
            </w:pPr>
            <w:r>
              <w:rPr>
                <w:rtl/>
              </w:rPr>
              <w:t xml:space="preserve">עו"ד </w:t>
            </w:r>
            <w:r w:rsidR="008E6499">
              <w:rPr>
                <w:rFonts w:hint="cs"/>
                <w:rtl/>
              </w:rPr>
              <w:t xml:space="preserve">יאיר </w:t>
            </w:r>
            <w:proofErr w:type="spellStart"/>
            <w:r>
              <w:rPr>
                <w:rtl/>
              </w:rPr>
              <w:t>נהוראי</w:t>
            </w:r>
            <w:proofErr w:type="spellEnd"/>
            <w:r w:rsidR="008E6499">
              <w:rPr>
                <w:rFonts w:hint="cs"/>
                <w:rtl/>
              </w:rPr>
              <w:t>; עו"</w:t>
            </w:r>
            <w:r w:rsidR="001C0396">
              <w:rPr>
                <w:rFonts w:hint="cs"/>
                <w:rtl/>
              </w:rPr>
              <w:t>ד שלומי</w:t>
            </w:r>
            <w:r w:rsidR="008E6499">
              <w:rPr>
                <w:rFonts w:hint="cs"/>
                <w:rtl/>
              </w:rPr>
              <w:t xml:space="preserve"> זכריה</w:t>
            </w:r>
            <w:r>
              <w:rPr>
                <w:rtl/>
              </w:rPr>
              <w:t xml:space="preserve"> </w:t>
            </w:r>
          </w:p>
        </w:tc>
      </w:tr>
    </w:tbl>
    <w:p w:rsidR="00916FF8" w:rsidRDefault="00916FF8">
      <w:pPr>
        <w:pStyle w:val="Ruller3"/>
        <w:rPr>
          <w:rtl/>
        </w:rPr>
      </w:pPr>
    </w:p>
    <w:tbl>
      <w:tblPr>
        <w:bidiVisual/>
        <w:tblW w:w="0" w:type="auto"/>
        <w:tblLook w:val="0000" w:firstRow="0" w:lastRow="0" w:firstColumn="0" w:lastColumn="0" w:noHBand="0" w:noVBand="0"/>
      </w:tblPr>
      <w:tblGrid>
        <w:gridCol w:w="3284"/>
        <w:gridCol w:w="5238"/>
      </w:tblGrid>
      <w:tr w:rsidR="008E6499">
        <w:tc>
          <w:tcPr>
            <w:tcW w:w="3284" w:type="dxa"/>
          </w:tcPr>
          <w:p w:rsidR="008E6499" w:rsidRPr="008E6499" w:rsidRDefault="008E6499" w:rsidP="008E6499">
            <w:pPr>
              <w:pStyle w:val="BodyRuller"/>
            </w:pPr>
            <w:r w:rsidRPr="008E6499">
              <w:rPr>
                <w:rFonts w:hint="cs"/>
                <w:rtl/>
              </w:rPr>
              <w:t xml:space="preserve">בשם </w:t>
            </w:r>
            <w:r w:rsidRPr="008E6499">
              <w:rPr>
                <w:rtl/>
              </w:rPr>
              <w:t>ה</w:t>
            </w:r>
            <w:r w:rsidRPr="008E6499">
              <w:rPr>
                <w:rFonts w:hint="cs"/>
                <w:rtl/>
              </w:rPr>
              <w:t>עותר בבג"ץ 1710/18:</w:t>
            </w:r>
          </w:p>
        </w:tc>
        <w:tc>
          <w:tcPr>
            <w:tcW w:w="5238" w:type="dxa"/>
          </w:tcPr>
          <w:p w:rsidR="008E6499" w:rsidRPr="008E6499" w:rsidRDefault="008E6499" w:rsidP="008E6499">
            <w:pPr>
              <w:pStyle w:val="BodyRuller"/>
            </w:pPr>
            <w:r w:rsidRPr="008E6499">
              <w:rPr>
                <w:rFonts w:hint="cs"/>
                <w:rtl/>
              </w:rPr>
              <w:t xml:space="preserve">עו"ד </w:t>
            </w:r>
            <w:proofErr w:type="spellStart"/>
            <w:r w:rsidRPr="008E6499">
              <w:rPr>
                <w:rFonts w:hint="cs"/>
                <w:rtl/>
              </w:rPr>
              <w:t>סאוסן</w:t>
            </w:r>
            <w:proofErr w:type="spellEnd"/>
            <w:r w:rsidRPr="008E6499">
              <w:rPr>
                <w:rFonts w:hint="cs"/>
                <w:rtl/>
              </w:rPr>
              <w:t xml:space="preserve"> זהר</w:t>
            </w:r>
          </w:p>
        </w:tc>
      </w:tr>
    </w:tbl>
    <w:p w:rsidR="008E6499" w:rsidRDefault="008E6499">
      <w:pPr>
        <w:pStyle w:val="Ruller3"/>
      </w:pPr>
    </w:p>
    <w:tbl>
      <w:tblPr>
        <w:bidiVisual/>
        <w:tblW w:w="836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4"/>
        <w:gridCol w:w="5149"/>
      </w:tblGrid>
      <w:tr w:rsidR="00036227" w:rsidTr="001C0396">
        <w:tc>
          <w:tcPr>
            <w:tcW w:w="3214" w:type="dxa"/>
            <w:tcBorders>
              <w:top w:val="nil"/>
              <w:left w:val="nil"/>
              <w:bottom w:val="nil"/>
              <w:right w:val="nil"/>
            </w:tcBorders>
          </w:tcPr>
          <w:p w:rsidR="00036227" w:rsidRDefault="003A5876">
            <w:pPr>
              <w:pStyle w:val="BodyRuller"/>
            </w:pPr>
            <w:r>
              <w:rPr>
                <w:rtl/>
              </w:rPr>
              <w:t>בשם המשיבים</w:t>
            </w:r>
            <w:r w:rsidR="001C0396">
              <w:rPr>
                <w:rFonts w:hint="cs"/>
                <w:rtl/>
              </w:rPr>
              <w:t xml:space="preserve"> 2-1</w:t>
            </w:r>
            <w:r>
              <w:rPr>
                <w:rtl/>
              </w:rPr>
              <w:t>:</w:t>
            </w:r>
          </w:p>
        </w:tc>
        <w:tc>
          <w:tcPr>
            <w:tcW w:w="5149" w:type="dxa"/>
            <w:tcBorders>
              <w:top w:val="nil"/>
              <w:left w:val="nil"/>
              <w:bottom w:val="nil"/>
              <w:right w:val="nil"/>
            </w:tcBorders>
          </w:tcPr>
          <w:p w:rsidR="00036227" w:rsidRDefault="003A5876" w:rsidP="001C0396">
            <w:pPr>
              <w:pStyle w:val="BodyRuller"/>
            </w:pPr>
            <w:r>
              <w:rPr>
                <w:rtl/>
              </w:rPr>
              <w:t xml:space="preserve">עו"ד </w:t>
            </w:r>
            <w:r w:rsidR="001C0396">
              <w:rPr>
                <w:rFonts w:hint="cs"/>
                <w:rtl/>
              </w:rPr>
              <w:t xml:space="preserve">דניאל </w:t>
            </w:r>
            <w:r>
              <w:rPr>
                <w:rtl/>
              </w:rPr>
              <w:t xml:space="preserve">מארקס </w:t>
            </w:r>
          </w:p>
        </w:tc>
      </w:tr>
    </w:tbl>
    <w:p w:rsidR="00916FF8" w:rsidRDefault="00916FF8" w:rsidP="0004466A">
      <w:pPr>
        <w:tabs>
          <w:tab w:val="left" w:pos="2552"/>
        </w:tabs>
        <w:spacing w:line="360" w:lineRule="auto"/>
        <w:rPr>
          <w:rtl/>
        </w:rPr>
      </w:pPr>
    </w:p>
    <w:tbl>
      <w:tblPr>
        <w:bidiVisual/>
        <w:tblW w:w="0" w:type="auto"/>
        <w:tblLook w:val="0000" w:firstRow="0" w:lastRow="0" w:firstColumn="0" w:lastColumn="0" w:noHBand="0" w:noVBand="0"/>
      </w:tblPr>
      <w:tblGrid>
        <w:gridCol w:w="3284"/>
        <w:gridCol w:w="5238"/>
      </w:tblGrid>
      <w:tr w:rsidR="001C0396">
        <w:tc>
          <w:tcPr>
            <w:tcW w:w="3284" w:type="dxa"/>
          </w:tcPr>
          <w:p w:rsidR="001C0396" w:rsidRPr="0004466A" w:rsidRDefault="001C0396" w:rsidP="0004466A">
            <w:pPr>
              <w:pStyle w:val="BodyRuller"/>
            </w:pPr>
            <w:r w:rsidRPr="0004466A">
              <w:rPr>
                <w:rFonts w:hint="cs"/>
                <w:rtl/>
              </w:rPr>
              <w:t xml:space="preserve">בשם </w:t>
            </w:r>
            <w:r w:rsidRPr="0004466A">
              <w:rPr>
                <w:rtl/>
              </w:rPr>
              <w:t>ה</w:t>
            </w:r>
            <w:r w:rsidRPr="0004466A">
              <w:rPr>
                <w:rFonts w:hint="cs"/>
                <w:rtl/>
              </w:rPr>
              <w:t>משיבה 3:</w:t>
            </w:r>
          </w:p>
        </w:tc>
        <w:tc>
          <w:tcPr>
            <w:tcW w:w="5238" w:type="dxa"/>
          </w:tcPr>
          <w:p w:rsidR="001C0396" w:rsidRPr="0004466A" w:rsidRDefault="001C0396" w:rsidP="0004466A">
            <w:pPr>
              <w:pStyle w:val="BodyRuller"/>
            </w:pPr>
            <w:r w:rsidRPr="0004466A">
              <w:rPr>
                <w:rFonts w:hint="cs"/>
                <w:rtl/>
              </w:rPr>
              <w:t>עו"ד</w:t>
            </w:r>
            <w:r w:rsidR="0004466A" w:rsidRPr="0004466A">
              <w:rPr>
                <w:rFonts w:hint="cs"/>
                <w:rtl/>
              </w:rPr>
              <w:t xml:space="preserve"> אביעד הכהן; עו"ד רחלי הכהן</w:t>
            </w:r>
          </w:p>
        </w:tc>
      </w:tr>
    </w:tbl>
    <w:p w:rsidR="001C0396" w:rsidRDefault="001C0396">
      <w:pPr>
        <w:tabs>
          <w:tab w:val="left" w:pos="2552"/>
        </w:tabs>
        <w:rPr>
          <w:rtl/>
        </w:rPr>
      </w:pPr>
    </w:p>
    <w:tbl>
      <w:tblPr>
        <w:bidiVisual/>
        <w:tblW w:w="0" w:type="auto"/>
        <w:tblLook w:val="0000" w:firstRow="0" w:lastRow="0" w:firstColumn="0" w:lastColumn="0" w:noHBand="0" w:noVBand="0"/>
      </w:tblPr>
      <w:tblGrid>
        <w:gridCol w:w="3284"/>
        <w:gridCol w:w="5238"/>
      </w:tblGrid>
      <w:tr w:rsidR="001C0396">
        <w:tc>
          <w:tcPr>
            <w:tcW w:w="3284" w:type="dxa"/>
          </w:tcPr>
          <w:p w:rsidR="001C0396" w:rsidRPr="0004466A" w:rsidRDefault="001C0396" w:rsidP="0004466A">
            <w:pPr>
              <w:pStyle w:val="BodyRuller"/>
            </w:pPr>
            <w:r w:rsidRPr="0004466A">
              <w:rPr>
                <w:rFonts w:hint="cs"/>
                <w:rtl/>
              </w:rPr>
              <w:lastRenderedPageBreak/>
              <w:t xml:space="preserve">בשם </w:t>
            </w:r>
            <w:r w:rsidRPr="0004466A">
              <w:rPr>
                <w:rtl/>
              </w:rPr>
              <w:t>ה</w:t>
            </w:r>
            <w:r w:rsidR="0004466A" w:rsidRPr="0004466A">
              <w:rPr>
                <w:rFonts w:hint="cs"/>
                <w:rtl/>
              </w:rPr>
              <w:t>משיבים 16-15</w:t>
            </w:r>
            <w:r w:rsidRPr="0004466A">
              <w:rPr>
                <w:rFonts w:hint="cs"/>
                <w:rtl/>
              </w:rPr>
              <w:t>:</w:t>
            </w:r>
          </w:p>
        </w:tc>
        <w:tc>
          <w:tcPr>
            <w:tcW w:w="5238" w:type="dxa"/>
          </w:tcPr>
          <w:p w:rsidR="001C0396" w:rsidRPr="0004466A" w:rsidRDefault="001C0396" w:rsidP="0004466A">
            <w:pPr>
              <w:pStyle w:val="BodyRuller"/>
            </w:pPr>
            <w:r w:rsidRPr="0004466A">
              <w:rPr>
                <w:rFonts w:hint="cs"/>
                <w:rtl/>
              </w:rPr>
              <w:t>עו"ד</w:t>
            </w:r>
            <w:r w:rsidR="0004466A" w:rsidRPr="0004466A">
              <w:rPr>
                <w:rFonts w:hint="cs"/>
                <w:rtl/>
              </w:rPr>
              <w:t xml:space="preserve"> בתיה קישון</w:t>
            </w:r>
          </w:p>
        </w:tc>
      </w:tr>
    </w:tbl>
    <w:p w:rsidR="001C0396" w:rsidRDefault="001C0396" w:rsidP="0004466A">
      <w:pPr>
        <w:tabs>
          <w:tab w:val="left" w:pos="2552"/>
        </w:tabs>
        <w:spacing w:line="360" w:lineRule="auto"/>
        <w:rPr>
          <w:rtl/>
        </w:rPr>
      </w:pPr>
    </w:p>
    <w:tbl>
      <w:tblPr>
        <w:bidiVisual/>
        <w:tblW w:w="0" w:type="auto"/>
        <w:tblLook w:val="0000" w:firstRow="0" w:lastRow="0" w:firstColumn="0" w:lastColumn="0" w:noHBand="0" w:noVBand="0"/>
      </w:tblPr>
      <w:tblGrid>
        <w:gridCol w:w="3284"/>
        <w:gridCol w:w="5238"/>
      </w:tblGrid>
      <w:tr w:rsidR="001C0396">
        <w:tc>
          <w:tcPr>
            <w:tcW w:w="3284" w:type="dxa"/>
          </w:tcPr>
          <w:p w:rsidR="001C0396" w:rsidRPr="0004466A" w:rsidRDefault="001C0396" w:rsidP="00480A10">
            <w:pPr>
              <w:pStyle w:val="BodyRuller"/>
            </w:pPr>
            <w:r w:rsidRPr="0004466A">
              <w:rPr>
                <w:rFonts w:hint="cs"/>
                <w:rtl/>
              </w:rPr>
              <w:t xml:space="preserve">בשם </w:t>
            </w:r>
            <w:r w:rsidRPr="0004466A">
              <w:rPr>
                <w:rtl/>
              </w:rPr>
              <w:t>ה</w:t>
            </w:r>
            <w:r w:rsidR="0004466A" w:rsidRPr="0004466A">
              <w:rPr>
                <w:rFonts w:hint="cs"/>
                <w:rtl/>
              </w:rPr>
              <w:t>משיבים 17, 19, 22, 26, 29, 34, 40-39</w:t>
            </w:r>
            <w:r w:rsidRPr="0004466A">
              <w:rPr>
                <w:rFonts w:hint="cs"/>
                <w:rtl/>
              </w:rPr>
              <w:t>:</w:t>
            </w:r>
          </w:p>
        </w:tc>
        <w:tc>
          <w:tcPr>
            <w:tcW w:w="5238" w:type="dxa"/>
          </w:tcPr>
          <w:p w:rsidR="0004466A" w:rsidRDefault="0004466A" w:rsidP="0004466A">
            <w:pPr>
              <w:pStyle w:val="BodyRuller"/>
              <w:rPr>
                <w:rtl/>
              </w:rPr>
            </w:pPr>
          </w:p>
          <w:p w:rsidR="001C0396" w:rsidRPr="0004466A" w:rsidRDefault="001C0396" w:rsidP="0004466A">
            <w:pPr>
              <w:pStyle w:val="BodyRuller"/>
            </w:pPr>
            <w:r w:rsidRPr="0004466A">
              <w:rPr>
                <w:rFonts w:hint="cs"/>
                <w:rtl/>
              </w:rPr>
              <w:t>עו"ד</w:t>
            </w:r>
            <w:r w:rsidR="0004466A" w:rsidRPr="0004466A">
              <w:rPr>
                <w:rFonts w:hint="cs"/>
                <w:rtl/>
              </w:rPr>
              <w:t xml:space="preserve"> מרדכי כהן</w:t>
            </w:r>
          </w:p>
        </w:tc>
      </w:tr>
    </w:tbl>
    <w:p w:rsidR="001C0396" w:rsidRDefault="001C0396" w:rsidP="0004466A">
      <w:pPr>
        <w:tabs>
          <w:tab w:val="left" w:pos="2552"/>
        </w:tabs>
        <w:spacing w:line="360" w:lineRule="auto"/>
        <w:rPr>
          <w:rtl/>
        </w:rPr>
      </w:pPr>
    </w:p>
    <w:tbl>
      <w:tblPr>
        <w:bidiVisual/>
        <w:tblW w:w="0" w:type="auto"/>
        <w:tblLook w:val="0000" w:firstRow="0" w:lastRow="0" w:firstColumn="0" w:lastColumn="0" w:noHBand="0" w:noVBand="0"/>
      </w:tblPr>
      <w:tblGrid>
        <w:gridCol w:w="3284"/>
        <w:gridCol w:w="5238"/>
      </w:tblGrid>
      <w:tr w:rsidR="0004466A">
        <w:tc>
          <w:tcPr>
            <w:tcW w:w="3284" w:type="dxa"/>
          </w:tcPr>
          <w:p w:rsidR="0004466A" w:rsidRPr="0004466A" w:rsidRDefault="0004466A" w:rsidP="0004466A">
            <w:pPr>
              <w:pStyle w:val="BodyRuller"/>
            </w:pPr>
            <w:r w:rsidRPr="0004466A">
              <w:rPr>
                <w:rFonts w:hint="cs"/>
                <w:rtl/>
              </w:rPr>
              <w:t xml:space="preserve">בשם </w:t>
            </w:r>
            <w:r w:rsidRPr="0004466A">
              <w:rPr>
                <w:rtl/>
              </w:rPr>
              <w:t>ה</w:t>
            </w:r>
            <w:r w:rsidRPr="0004466A">
              <w:rPr>
                <w:rFonts w:hint="cs"/>
                <w:rtl/>
              </w:rPr>
              <w:t>מבקשות להצטרף:</w:t>
            </w:r>
          </w:p>
        </w:tc>
        <w:tc>
          <w:tcPr>
            <w:tcW w:w="5238" w:type="dxa"/>
          </w:tcPr>
          <w:p w:rsidR="0004466A" w:rsidRPr="0004466A" w:rsidRDefault="0004466A" w:rsidP="0004466A">
            <w:pPr>
              <w:pStyle w:val="BodyRuller"/>
            </w:pPr>
            <w:r w:rsidRPr="0004466A">
              <w:rPr>
                <w:rFonts w:hint="cs"/>
                <w:rtl/>
              </w:rPr>
              <w:t>עו"ד אלעד לוביץ'</w:t>
            </w:r>
          </w:p>
        </w:tc>
      </w:tr>
    </w:tbl>
    <w:p w:rsidR="0004466A" w:rsidRDefault="0004466A">
      <w:pPr>
        <w:tabs>
          <w:tab w:val="left" w:pos="2552"/>
        </w:tabs>
        <w:rPr>
          <w:rtl/>
        </w:rPr>
      </w:pPr>
    </w:p>
    <w:p w:rsidR="001C0396" w:rsidRDefault="001C0396">
      <w:pPr>
        <w:tabs>
          <w:tab w:val="left" w:pos="2552"/>
        </w:tabs>
      </w:pPr>
    </w:p>
    <w:tbl>
      <w:tblPr>
        <w:bidiVisual/>
        <w:tblW w:w="8363" w:type="dxa"/>
        <w:tblLook w:val="0000" w:firstRow="0" w:lastRow="0" w:firstColumn="0" w:lastColumn="0" w:noHBand="0" w:noVBand="0"/>
      </w:tblPr>
      <w:tblGrid>
        <w:gridCol w:w="8363"/>
      </w:tblGrid>
      <w:tr w:rsidR="00036227" w:rsidTr="00D00B1D">
        <w:tc>
          <w:tcPr>
            <w:tcW w:w="9837" w:type="dxa"/>
          </w:tcPr>
          <w:p w:rsidR="00916FF8" w:rsidRDefault="003A5876">
            <w:pPr>
              <w:pStyle w:val="DocumentHead"/>
            </w:pPr>
            <w:bookmarkStart w:id="1" w:name="secretary"/>
            <w:bookmarkStart w:id="2" w:name="BeginProtocol"/>
            <w:bookmarkEnd w:id="1"/>
            <w:bookmarkEnd w:id="2"/>
            <w:r>
              <w:rPr>
                <w:rtl/>
              </w:rPr>
              <w:t>פסק-דין</w:t>
            </w:r>
          </w:p>
        </w:tc>
      </w:tr>
    </w:tbl>
    <w:p w:rsidR="0065522F" w:rsidRDefault="0065522F">
      <w:pPr>
        <w:pStyle w:val="BODYVERDICT"/>
      </w:pPr>
    </w:p>
    <w:p w:rsidR="00916FF8" w:rsidRPr="002D317F" w:rsidRDefault="003A5876">
      <w:pPr>
        <w:pStyle w:val="BODYVERDICT"/>
        <w:rPr>
          <w:rFonts w:ascii="Century" w:hAnsi="Century" w:cs="Miriam"/>
          <w:b/>
          <w:spacing w:val="0"/>
          <w:szCs w:val="24"/>
          <w:rtl/>
        </w:rPr>
      </w:pPr>
      <w:bookmarkStart w:id="3" w:name="Writer_Name"/>
      <w:bookmarkEnd w:id="3"/>
      <w:r w:rsidRPr="002D317F">
        <w:rPr>
          <w:rFonts w:ascii="Century" w:hAnsi="Century" w:cs="Miriam"/>
          <w:b/>
          <w:spacing w:val="0"/>
          <w:szCs w:val="24"/>
          <w:u w:val="single"/>
          <w:rtl/>
        </w:rPr>
        <w:t>השופט ע' פוגלמן</w:t>
      </w:r>
      <w:r w:rsidRPr="002D317F">
        <w:rPr>
          <w:rFonts w:ascii="Century" w:hAnsi="Century" w:cs="Miriam"/>
          <w:b/>
          <w:spacing w:val="0"/>
          <w:szCs w:val="24"/>
          <w:rtl/>
        </w:rPr>
        <w:t>:</w:t>
      </w:r>
    </w:p>
    <w:p w:rsidR="000B1478" w:rsidRDefault="000B1478" w:rsidP="00A51FAE">
      <w:pPr>
        <w:pStyle w:val="Ruller41"/>
        <w:rPr>
          <w:rtl/>
        </w:rPr>
      </w:pPr>
      <w:bookmarkStart w:id="4" w:name="Start_Write"/>
      <w:bookmarkEnd w:id="4"/>
    </w:p>
    <w:p w:rsidR="002D317F" w:rsidRPr="002C4879" w:rsidRDefault="00BB248F" w:rsidP="002D317F">
      <w:pPr>
        <w:pStyle w:val="Ruller41"/>
        <w:rPr>
          <w:rFonts w:ascii="Century" w:hAnsi="Century"/>
          <w:rtl/>
        </w:rPr>
      </w:pPr>
      <w:r>
        <w:rPr>
          <w:rFonts w:ascii="Century" w:hAnsi="Century"/>
          <w:rtl/>
        </w:rPr>
        <w:tab/>
      </w:r>
      <w:r w:rsidR="002D317F" w:rsidRPr="002C4879">
        <w:rPr>
          <w:rFonts w:ascii="Century" w:hAnsi="Century" w:hint="cs"/>
          <w:rtl/>
        </w:rPr>
        <w:t>לפנינו שתי עתירות המכוונות נגד האיסור הגורף שמנהיגים בתי חולים ברחבי הארץ במהלך חג הפסח על הכנסת חמץ או מזון אחר שאינו ארוז באריזה סגורה שעל גביה חותמת כשרות לפסח (פרט לירקות ופירות טריים) לשטחי בית החולים.</w:t>
      </w:r>
    </w:p>
    <w:p w:rsidR="002D317F" w:rsidRPr="002C4879" w:rsidRDefault="002D317F" w:rsidP="002D317F">
      <w:pPr>
        <w:pStyle w:val="Ruller41"/>
        <w:rPr>
          <w:rFonts w:ascii="Century" w:hAnsi="Century"/>
          <w:rtl/>
        </w:rPr>
      </w:pPr>
    </w:p>
    <w:p w:rsidR="002D317F" w:rsidRDefault="002D317F" w:rsidP="002D317F">
      <w:pPr>
        <w:pStyle w:val="Ruller41"/>
        <w:rPr>
          <w:rFonts w:ascii="Century" w:hAnsi="Century" w:cs="Miriam"/>
          <w:b/>
          <w:spacing w:val="0"/>
          <w:szCs w:val="24"/>
          <w:rtl/>
        </w:rPr>
      </w:pPr>
      <w:r>
        <w:rPr>
          <w:rFonts w:ascii="Century" w:hAnsi="Century" w:cs="Miriam" w:hint="cs"/>
          <w:b/>
          <w:spacing w:val="0"/>
          <w:szCs w:val="24"/>
          <w:rtl/>
        </w:rPr>
        <w:t>רקע ו</w:t>
      </w:r>
      <w:r w:rsidRPr="0077241A">
        <w:rPr>
          <w:rFonts w:ascii="Century" w:hAnsi="Century" w:cs="Miriam" w:hint="cs"/>
          <w:b/>
          <w:spacing w:val="0"/>
          <w:szCs w:val="24"/>
          <w:rtl/>
        </w:rPr>
        <w:t xml:space="preserve">השתלשלות ההליכים </w:t>
      </w:r>
    </w:p>
    <w:p w:rsidR="002D317F" w:rsidRDefault="002D317F" w:rsidP="002D317F">
      <w:pPr>
        <w:pStyle w:val="Ruller41"/>
        <w:rPr>
          <w:rFonts w:ascii="Century" w:hAnsi="Century" w:cs="Miriam"/>
          <w:b/>
          <w:spacing w:val="0"/>
          <w:szCs w:val="24"/>
          <w:rtl/>
        </w:rPr>
      </w:pPr>
    </w:p>
    <w:p w:rsidR="002D317F" w:rsidRPr="002C4879" w:rsidRDefault="002D317F" w:rsidP="00864F55">
      <w:pPr>
        <w:pStyle w:val="Ruller4"/>
        <w:tabs>
          <w:tab w:val="clear" w:pos="907"/>
          <w:tab w:val="num" w:pos="1191"/>
        </w:tabs>
        <w:rPr>
          <w:rFonts w:cs="FrankRuehl"/>
          <w:rtl/>
        </w:rPr>
      </w:pPr>
      <w:r w:rsidRPr="002C4879">
        <w:rPr>
          <w:rFonts w:cs="FrankRuehl" w:hint="cs"/>
          <w:rtl/>
        </w:rPr>
        <w:t xml:space="preserve">לפי הטענות בשתי העתירות, בשנים האחרונות </w:t>
      </w:r>
      <w:r>
        <w:rPr>
          <w:rFonts w:cs="FrankRuehl" w:hint="cs"/>
          <w:rtl/>
        </w:rPr>
        <w:t>נוהגת</w:t>
      </w:r>
      <w:r w:rsidRPr="002C4879">
        <w:rPr>
          <w:rFonts w:cs="FrankRuehl" w:hint="cs"/>
          <w:rtl/>
        </w:rPr>
        <w:t xml:space="preserve"> מדיניות בקרב בתי חולים ברחבי הארץ שלפיה נאסר על חולים ומבקרים בבית החולים להכניס מזון לשטחי בית החולים במהלך חג הפסח או להחזיקו בחדרים. לפי מדיניות זו, המאבטחים בכניסה לבית החולים מתודרכים לבדוק בחפצי באי בית החולים ולמנוע הכנסת מוצרי מזון לאורך כל ימי החג. העותרים בבג"ץ 1550/18, ובהם עמותת הפורום החילוני, מנכ"ל משרד הבריאות לשעבר, חברי כנסת ועותרת נוספת </w:t>
      </w:r>
      <w:r w:rsidRPr="002C4879">
        <w:rPr>
          <w:rFonts w:cs="FrankRuehl"/>
          <w:rtl/>
        </w:rPr>
        <w:t>(</w:t>
      </w:r>
      <w:r w:rsidRPr="002C4879">
        <w:rPr>
          <w:rFonts w:cs="FrankRuehl" w:hint="eastAsia"/>
          <w:rtl/>
        </w:rPr>
        <w:t>להלן</w:t>
      </w:r>
      <w:r w:rsidRPr="002C4879">
        <w:rPr>
          <w:rFonts w:cs="FrankRuehl" w:hint="cs"/>
          <w:rtl/>
        </w:rPr>
        <w:t xml:space="preserve"> ביחד</w:t>
      </w:r>
      <w:r w:rsidRPr="002C4879">
        <w:rPr>
          <w:rFonts w:cs="FrankRuehl"/>
          <w:rtl/>
        </w:rPr>
        <w:t xml:space="preserve">: </w:t>
      </w:r>
      <w:r>
        <w:rPr>
          <w:rFonts w:ascii="Century" w:hAnsi="Century" w:cs="Miriam" w:hint="cs"/>
          <w:b/>
          <w:spacing w:val="0"/>
          <w:sz w:val="22"/>
          <w:szCs w:val="24"/>
          <w:rtl/>
        </w:rPr>
        <w:t>העותרים בבג"ץ 1550/18</w:t>
      </w:r>
      <w:r w:rsidRPr="002C4879">
        <w:rPr>
          <w:rFonts w:ascii="Century" w:hAnsi="Century" w:cs="FrankRuehl" w:hint="cs"/>
          <w:sz w:val="22"/>
          <w:rtl/>
        </w:rPr>
        <w:t xml:space="preserve"> או</w:t>
      </w:r>
      <w:r w:rsidRPr="00DE4F49">
        <w:rPr>
          <w:rFonts w:ascii="Century" w:hAnsi="Century" w:cs="Miriam" w:hint="cs"/>
          <w:b/>
          <w:spacing w:val="0"/>
          <w:sz w:val="22"/>
          <w:szCs w:val="24"/>
          <w:rtl/>
        </w:rPr>
        <w:t xml:space="preserve"> </w:t>
      </w:r>
      <w:r>
        <w:rPr>
          <w:rFonts w:ascii="Century" w:hAnsi="Century" w:cs="Miriam" w:hint="cs"/>
          <w:b/>
          <w:spacing w:val="0"/>
          <w:sz w:val="22"/>
          <w:szCs w:val="24"/>
          <w:rtl/>
        </w:rPr>
        <w:t>הפורום החילוני</w:t>
      </w:r>
      <w:r w:rsidRPr="002C4879">
        <w:rPr>
          <w:rFonts w:ascii="Century" w:hAnsi="Century" w:cs="FrankRuehl" w:hint="cs"/>
          <w:sz w:val="22"/>
          <w:rtl/>
        </w:rPr>
        <w:t>)</w:t>
      </w:r>
      <w:r w:rsidRPr="002C4879">
        <w:rPr>
          <w:rFonts w:cs="FrankRuehl" w:hint="cs"/>
          <w:rtl/>
        </w:rPr>
        <w:t xml:space="preserve"> פנו באמצעות בא כוחם בנושא לראשונה לשר הבריאות במכתב מיום 2.1.2018</w:t>
      </w:r>
      <w:r w:rsidR="00771338">
        <w:rPr>
          <w:rFonts w:cs="FrankRuehl" w:hint="cs"/>
          <w:rtl/>
        </w:rPr>
        <w:t>,</w:t>
      </w:r>
      <w:r w:rsidRPr="002C4879">
        <w:rPr>
          <w:rFonts w:cs="FrankRuehl" w:hint="cs"/>
          <w:rtl/>
        </w:rPr>
        <w:t xml:space="preserve"> ובו דרשו לה</w:t>
      </w:r>
      <w:r>
        <w:rPr>
          <w:rFonts w:cs="FrankRuehl" w:hint="cs"/>
          <w:rtl/>
        </w:rPr>
        <w:t>בהיר</w:t>
      </w:r>
      <w:r w:rsidRPr="002C4879">
        <w:rPr>
          <w:rFonts w:cs="FrankRuehl" w:hint="cs"/>
          <w:rtl/>
        </w:rPr>
        <w:t xml:space="preserve"> לכל בתי החולים כי אין להם סמכות לאסור כניסה עם חמץ או לחפש חמץ בכלי הנכנסים. מכתב זה, ומכתב נוסף ששלחו לשר ביום 18.1.2018 לא זכו למענה. </w:t>
      </w:r>
    </w:p>
    <w:p w:rsidR="002D317F" w:rsidRPr="002C4879" w:rsidRDefault="002D317F" w:rsidP="002D317F">
      <w:pPr>
        <w:pStyle w:val="Ruller41"/>
        <w:rPr>
          <w:rtl/>
        </w:rPr>
      </w:pPr>
    </w:p>
    <w:p w:rsidR="002D317F" w:rsidRPr="00F61C27" w:rsidRDefault="002D317F" w:rsidP="002D317F">
      <w:pPr>
        <w:pStyle w:val="Ruller41"/>
        <w:rPr>
          <w:rFonts w:ascii="Century" w:hAnsi="Century" w:cs="Miriam"/>
          <w:b/>
          <w:spacing w:val="0"/>
          <w:szCs w:val="24"/>
          <w:rtl/>
        </w:rPr>
      </w:pPr>
      <w:r w:rsidRPr="00F61C27">
        <w:rPr>
          <w:rFonts w:ascii="Century" w:hAnsi="Century" w:cs="Miriam" w:hint="cs"/>
          <w:b/>
          <w:spacing w:val="0"/>
          <w:szCs w:val="24"/>
          <w:rtl/>
        </w:rPr>
        <w:t xml:space="preserve">העתירות והתגובות המקדמיות </w:t>
      </w:r>
    </w:p>
    <w:p w:rsidR="002D317F" w:rsidRPr="002C4879" w:rsidRDefault="002D317F" w:rsidP="002D317F">
      <w:pPr>
        <w:pStyle w:val="Ruller41"/>
      </w:pPr>
    </w:p>
    <w:p w:rsidR="002D317F" w:rsidRPr="0093281B" w:rsidRDefault="002D317F" w:rsidP="00E6181A">
      <w:pPr>
        <w:pStyle w:val="Ruller4"/>
        <w:rPr>
          <w:rFonts w:cs="FrankRuehl"/>
          <w:rtl/>
        </w:rPr>
      </w:pPr>
      <w:r w:rsidRPr="0093281B">
        <w:rPr>
          <w:rFonts w:cs="FrankRuehl" w:hint="cs"/>
          <w:rtl/>
        </w:rPr>
        <w:t>בעקבות כך, ביום 21.2.2018 הגישו העותרים בבג"ץ 1550/18 עתירה לבית משפט זה ובה ביקשו כי בית משפט זה יוציא צו על תנאי המורה למשיבים (שר הבריאות</w:t>
      </w:r>
      <w:r w:rsidR="00C93C88">
        <w:rPr>
          <w:rFonts w:cs="FrankRuehl" w:hint="cs"/>
          <w:rtl/>
        </w:rPr>
        <w:t>,</w:t>
      </w:r>
      <w:r w:rsidRPr="0093281B">
        <w:rPr>
          <w:rFonts w:cs="FrankRuehl" w:hint="cs"/>
          <w:rtl/>
        </w:rPr>
        <w:t xml:space="preserve"> מנכ"ל משרד הבריאות</w:t>
      </w:r>
      <w:r w:rsidR="00C93C88">
        <w:rPr>
          <w:rFonts w:cs="FrankRuehl" w:hint="cs"/>
          <w:rtl/>
        </w:rPr>
        <w:t xml:space="preserve"> והרבנות הראשית לישראל,</w:t>
      </w:r>
      <w:r w:rsidRPr="0093281B">
        <w:rPr>
          <w:rFonts w:cs="FrankRuehl" w:hint="cs"/>
          <w:rtl/>
        </w:rPr>
        <w:t xml:space="preserve"> להלן לפי העניין: </w:t>
      </w:r>
      <w:r w:rsidR="004B39A4">
        <w:rPr>
          <w:rFonts w:ascii="Century" w:hAnsi="Century" w:cs="Miriam" w:hint="cs"/>
          <w:b/>
          <w:spacing w:val="0"/>
          <w:sz w:val="22"/>
          <w:szCs w:val="24"/>
          <w:rtl/>
        </w:rPr>
        <w:t>מ</w:t>
      </w:r>
      <w:r w:rsidRPr="00861B97">
        <w:rPr>
          <w:rFonts w:ascii="Century" w:hAnsi="Century" w:cs="Miriam" w:hint="cs"/>
          <w:b/>
          <w:spacing w:val="0"/>
          <w:sz w:val="22"/>
          <w:szCs w:val="24"/>
          <w:rtl/>
        </w:rPr>
        <w:t>שר</w:t>
      </w:r>
      <w:r w:rsidR="004B39A4">
        <w:rPr>
          <w:rFonts w:ascii="Century" w:hAnsi="Century" w:cs="Miriam" w:hint="cs"/>
          <w:b/>
          <w:spacing w:val="0"/>
          <w:sz w:val="22"/>
          <w:szCs w:val="24"/>
          <w:rtl/>
        </w:rPr>
        <w:t>ד</w:t>
      </w:r>
      <w:r w:rsidRPr="00861B97">
        <w:rPr>
          <w:rFonts w:ascii="Century" w:hAnsi="Century" w:cs="Miriam" w:hint="cs"/>
          <w:b/>
          <w:spacing w:val="0"/>
          <w:sz w:val="22"/>
          <w:szCs w:val="24"/>
          <w:rtl/>
        </w:rPr>
        <w:t xml:space="preserve"> הבריאות</w:t>
      </w:r>
      <w:r w:rsidRPr="0093281B">
        <w:rPr>
          <w:rFonts w:cs="FrankRuehl" w:hint="cs"/>
          <w:rtl/>
        </w:rPr>
        <w:t xml:space="preserve"> או </w:t>
      </w:r>
      <w:r w:rsidRPr="00861B97">
        <w:rPr>
          <w:rFonts w:ascii="Century" w:hAnsi="Century" w:cs="Miriam" w:hint="cs"/>
          <w:b/>
          <w:spacing w:val="0"/>
          <w:sz w:val="22"/>
          <w:szCs w:val="24"/>
          <w:rtl/>
        </w:rPr>
        <w:t>המשרד</w:t>
      </w:r>
      <w:r w:rsidRPr="0093281B">
        <w:rPr>
          <w:rFonts w:cs="FrankRuehl" w:hint="cs"/>
          <w:rtl/>
        </w:rPr>
        <w:t>; ו</w:t>
      </w:r>
      <w:r w:rsidRPr="00861B97">
        <w:rPr>
          <w:rFonts w:ascii="Century" w:hAnsi="Century" w:cs="Miriam" w:hint="cs"/>
          <w:b/>
          <w:spacing w:val="0"/>
          <w:sz w:val="22"/>
          <w:szCs w:val="24"/>
          <w:rtl/>
        </w:rPr>
        <w:t xml:space="preserve">הרבנות הראשית </w:t>
      </w:r>
      <w:r w:rsidRPr="0093281B">
        <w:rPr>
          <w:rFonts w:cs="FrankRuehl" w:hint="cs"/>
          <w:rtl/>
        </w:rPr>
        <w:t>או</w:t>
      </w:r>
      <w:r w:rsidRPr="00861B97">
        <w:rPr>
          <w:rFonts w:ascii="Century" w:hAnsi="Century" w:cs="Miriam" w:hint="cs"/>
          <w:b/>
          <w:spacing w:val="0"/>
          <w:sz w:val="22"/>
          <w:szCs w:val="24"/>
          <w:rtl/>
        </w:rPr>
        <w:t xml:space="preserve"> הרבנות</w:t>
      </w:r>
      <w:r w:rsidRPr="0093281B">
        <w:rPr>
          <w:rFonts w:cs="FrankRuehl" w:hint="cs"/>
          <w:rtl/>
        </w:rPr>
        <w:t xml:space="preserve">) לבוא </w:t>
      </w:r>
      <w:proofErr w:type="spellStart"/>
      <w:r w:rsidRPr="0093281B">
        <w:rPr>
          <w:rFonts w:cs="FrankRuehl" w:hint="cs"/>
          <w:rtl/>
        </w:rPr>
        <w:t>וליתן</w:t>
      </w:r>
      <w:proofErr w:type="spellEnd"/>
      <w:r w:rsidRPr="0093281B">
        <w:rPr>
          <w:rFonts w:cs="FrankRuehl" w:hint="cs"/>
          <w:rtl/>
        </w:rPr>
        <w:t xml:space="preserve"> טעם מדוע לא יפעלו לביטול הנוהל המנחה את בתי החולים לאסור הכנסת מוצרי מזון, ובכלל זה חמץ, </w:t>
      </w:r>
      <w:r w:rsidRPr="0093281B">
        <w:rPr>
          <w:rFonts w:cs="FrankRuehl" w:hint="cs"/>
          <w:rtl/>
        </w:rPr>
        <w:lastRenderedPageBreak/>
        <w:t xml:space="preserve">לשטחם במהלך חג הפסח, ומונע מעובדים, חולים ובני משפחותיהם הבאים לבקרם, לאכול לפי רצונם החופשי. </w:t>
      </w:r>
    </w:p>
    <w:p w:rsidR="002D317F" w:rsidRPr="00E8287D" w:rsidRDefault="002D317F" w:rsidP="002D317F">
      <w:pPr>
        <w:pStyle w:val="Ruller41"/>
        <w:rPr>
          <w:rFonts w:ascii="Century" w:hAnsi="Century"/>
          <w:rtl/>
        </w:rPr>
      </w:pPr>
    </w:p>
    <w:p w:rsidR="002D317F" w:rsidRPr="002C4879" w:rsidRDefault="002D317F" w:rsidP="00864F55">
      <w:pPr>
        <w:pStyle w:val="Ruller4"/>
        <w:tabs>
          <w:tab w:val="clear" w:pos="907"/>
          <w:tab w:val="num" w:pos="1191"/>
        </w:tabs>
        <w:rPr>
          <w:rFonts w:cs="FrankRuehl"/>
          <w:rtl/>
        </w:rPr>
      </w:pPr>
      <w:r>
        <w:rPr>
          <w:rFonts w:cs="FrankRuehl" w:hint="cs"/>
          <w:rtl/>
        </w:rPr>
        <w:t xml:space="preserve">פרק זמן קצר לאחר מכן </w:t>
      </w:r>
      <w:r w:rsidRPr="002C4879">
        <w:rPr>
          <w:rFonts w:cs="FrankRuehl" w:hint="cs"/>
          <w:rtl/>
        </w:rPr>
        <w:t xml:space="preserve">הגיש מרכז </w:t>
      </w:r>
      <w:proofErr w:type="spellStart"/>
      <w:r w:rsidRPr="002C4879">
        <w:rPr>
          <w:rFonts w:cs="FrankRuehl" w:hint="cs"/>
          <w:rtl/>
        </w:rPr>
        <w:t>עדאלה</w:t>
      </w:r>
      <w:proofErr w:type="spellEnd"/>
      <w:r w:rsidRPr="002C4879">
        <w:rPr>
          <w:rFonts w:cs="FrankRuehl" w:hint="cs"/>
          <w:rtl/>
        </w:rPr>
        <w:t xml:space="preserve"> לזכויות המיעוט הערבי בישראל </w:t>
      </w:r>
      <w:r w:rsidRPr="002C4879">
        <w:rPr>
          <w:rFonts w:cs="FrankRuehl"/>
          <w:rtl/>
        </w:rPr>
        <w:t>(</w:t>
      </w:r>
      <w:r w:rsidRPr="002C4879">
        <w:rPr>
          <w:rFonts w:cs="FrankRuehl" w:hint="eastAsia"/>
          <w:rtl/>
        </w:rPr>
        <w:t>להלן</w:t>
      </w:r>
      <w:r>
        <w:rPr>
          <w:rFonts w:cs="FrankRuehl" w:hint="cs"/>
          <w:rtl/>
        </w:rPr>
        <w:t xml:space="preserve"> גם</w:t>
      </w:r>
      <w:r w:rsidRPr="002C4879">
        <w:rPr>
          <w:rFonts w:cs="FrankRuehl"/>
          <w:rtl/>
        </w:rPr>
        <w:t xml:space="preserve">: </w:t>
      </w:r>
      <w:proofErr w:type="spellStart"/>
      <w:r>
        <w:rPr>
          <w:rFonts w:cs="Miriam" w:hint="cs"/>
          <w:b/>
          <w:spacing w:val="0"/>
          <w:szCs w:val="24"/>
          <w:rtl/>
        </w:rPr>
        <w:t>עדאלה</w:t>
      </w:r>
      <w:proofErr w:type="spellEnd"/>
      <w:r w:rsidRPr="002C4879">
        <w:rPr>
          <w:rFonts w:cs="FrankRuehl" w:hint="cs"/>
          <w:rtl/>
        </w:rPr>
        <w:t xml:space="preserve"> או </w:t>
      </w:r>
      <w:r w:rsidRPr="009778D2">
        <w:rPr>
          <w:rFonts w:cs="Miriam" w:hint="cs"/>
          <w:b/>
          <w:spacing w:val="0"/>
          <w:szCs w:val="24"/>
          <w:rtl/>
        </w:rPr>
        <w:t>המרכז</w:t>
      </w:r>
      <w:r w:rsidRPr="002C4879">
        <w:rPr>
          <w:rFonts w:cs="FrankRuehl" w:hint="cs"/>
          <w:rtl/>
        </w:rPr>
        <w:t xml:space="preserve">) עתירה נוספת בעניין האיסור על הכנסת חמץ לבתי החולים ומרכזי בריאות במהלך חג הפסח. לפי המפורט בעתירה, לזו קדמו פניות בנושא עוד משנת 2015, שלא זכו למענה מספק על ידי המשיבים לה (משרד הבריאות והיועץ המשפטי לממשלה, </w:t>
      </w:r>
      <w:r w:rsidRPr="002C4879">
        <w:rPr>
          <w:rFonts w:cs="FrankRuehl" w:hint="eastAsia"/>
          <w:rtl/>
        </w:rPr>
        <w:t>להלן</w:t>
      </w:r>
      <w:r w:rsidRPr="002C4879">
        <w:rPr>
          <w:rFonts w:cs="FrankRuehl" w:hint="cs"/>
          <w:rtl/>
        </w:rPr>
        <w:t xml:space="preserve"> גם</w:t>
      </w:r>
      <w:r w:rsidRPr="002C4879">
        <w:rPr>
          <w:rFonts w:cs="FrankRuehl"/>
          <w:rtl/>
        </w:rPr>
        <w:t xml:space="preserve">: </w:t>
      </w:r>
      <w:r>
        <w:rPr>
          <w:rFonts w:cs="Miriam" w:hint="cs"/>
          <w:b/>
          <w:spacing w:val="0"/>
          <w:szCs w:val="24"/>
          <w:rtl/>
        </w:rPr>
        <w:t>היועץ</w:t>
      </w:r>
      <w:r w:rsidRPr="002C4879">
        <w:rPr>
          <w:rFonts w:cs="FrankRuehl" w:hint="cs"/>
          <w:rtl/>
        </w:rPr>
        <w:t>)</w:t>
      </w:r>
      <w:r>
        <w:rPr>
          <w:rFonts w:cs="FrankRuehl" w:hint="cs"/>
          <w:rtl/>
        </w:rPr>
        <w:t>.</w:t>
      </w:r>
      <w:r w:rsidRPr="002C4879">
        <w:rPr>
          <w:rFonts w:cs="FrankRuehl" w:hint="cs"/>
          <w:rtl/>
        </w:rPr>
        <w:t xml:space="preserve"> לפי המפורט בעתירת </w:t>
      </w:r>
      <w:proofErr w:type="spellStart"/>
      <w:r w:rsidRPr="002C4879">
        <w:rPr>
          <w:rFonts w:cs="FrankRuehl" w:hint="cs"/>
          <w:rtl/>
        </w:rPr>
        <w:t>עדאלה</w:t>
      </w:r>
      <w:proofErr w:type="spellEnd"/>
      <w:r w:rsidRPr="002C4879">
        <w:rPr>
          <w:rFonts w:cs="FrankRuehl" w:hint="cs"/>
          <w:rtl/>
        </w:rPr>
        <w:t xml:space="preserve">, במהלך חג הפסח בשנת 2015, הגיעה למרכז פנייה של אזרח ערבי שביקש לבקר את אשתו שילדה בבית חולים "העמק", ונדרש לעבור בידוק קפדני בחיפוש אחר חמץ. </w:t>
      </w:r>
      <w:r w:rsidR="00EE7FEE">
        <w:rPr>
          <w:rFonts w:cs="FrankRuehl" w:hint="cs"/>
          <w:rtl/>
        </w:rPr>
        <w:t>ב</w:t>
      </w:r>
      <w:r w:rsidRPr="002C4879">
        <w:rPr>
          <w:rFonts w:cs="FrankRuehl" w:hint="cs"/>
          <w:rtl/>
        </w:rPr>
        <w:t>פנייה</w:t>
      </w:r>
      <w:r w:rsidR="00EE7FEE">
        <w:rPr>
          <w:rFonts w:cs="FrankRuehl" w:hint="cs"/>
          <w:rtl/>
        </w:rPr>
        <w:t xml:space="preserve"> נטען</w:t>
      </w:r>
      <w:r w:rsidRPr="002C4879">
        <w:rPr>
          <w:rFonts w:cs="FrankRuehl" w:hint="cs"/>
          <w:rtl/>
        </w:rPr>
        <w:t xml:space="preserve"> כי כל מזון החמץ שהיה ברשות</w:t>
      </w:r>
      <w:r w:rsidR="00EE7FEE">
        <w:rPr>
          <w:rFonts w:cs="FrankRuehl" w:hint="cs"/>
          <w:rtl/>
        </w:rPr>
        <w:t xml:space="preserve"> אותו אדם</w:t>
      </w:r>
      <w:r w:rsidRPr="002C4879">
        <w:rPr>
          <w:rFonts w:cs="FrankRuehl" w:hint="cs"/>
          <w:rtl/>
        </w:rPr>
        <w:t xml:space="preserve"> והיה מיועד לאשתו </w:t>
      </w:r>
      <w:r>
        <w:rPr>
          <w:rFonts w:cs="FrankRuehl" w:hint="cs"/>
          <w:rtl/>
        </w:rPr>
        <w:t>נתפס</w:t>
      </w:r>
      <w:r w:rsidRPr="002C4879">
        <w:rPr>
          <w:rFonts w:cs="FrankRuehl" w:hint="cs"/>
          <w:rtl/>
        </w:rPr>
        <w:t xml:space="preserve"> על ידי המאבטחים והועבר לארון שהוצב בסמוך לכניסה, וחלק ממנו הושלך לרצפה. </w:t>
      </w:r>
      <w:r w:rsidR="00EE7FEE">
        <w:rPr>
          <w:rFonts w:cs="FrankRuehl" w:hint="cs"/>
          <w:rtl/>
        </w:rPr>
        <w:t xml:space="preserve">עוד צוין </w:t>
      </w:r>
      <w:r w:rsidRPr="002C4879">
        <w:rPr>
          <w:rFonts w:cs="FrankRuehl" w:hint="cs"/>
          <w:rtl/>
        </w:rPr>
        <w:t xml:space="preserve">בפנייה כי המזון הוחזק בתוך תיקו האישי של האזרח, </w:t>
      </w:r>
      <w:r>
        <w:rPr>
          <w:rFonts w:cs="FrankRuehl" w:hint="cs"/>
          <w:rtl/>
        </w:rPr>
        <w:t>כדי שלא לפגוע ברגשות</w:t>
      </w:r>
      <w:r w:rsidRPr="002C4879">
        <w:rPr>
          <w:rFonts w:cs="FrankRuehl" w:hint="cs"/>
          <w:rtl/>
        </w:rPr>
        <w:t xml:space="preserve"> האוכלוסייה היהודית </w:t>
      </w:r>
      <w:r>
        <w:rPr>
          <w:rFonts w:cs="FrankRuehl" w:hint="cs"/>
          <w:rtl/>
        </w:rPr>
        <w:t>המאושפזת ומבקרת בבית החולים.</w:t>
      </w:r>
      <w:r w:rsidRPr="002C4879">
        <w:rPr>
          <w:rFonts w:cs="FrankRuehl" w:hint="cs"/>
          <w:rtl/>
        </w:rPr>
        <w:t xml:space="preserve"> ביום 12.4.2015 פנה </w:t>
      </w:r>
      <w:proofErr w:type="spellStart"/>
      <w:r w:rsidRPr="002C4879">
        <w:rPr>
          <w:rFonts w:cs="FrankRuehl" w:hint="cs"/>
          <w:rtl/>
        </w:rPr>
        <w:t>עדאלה</w:t>
      </w:r>
      <w:proofErr w:type="spellEnd"/>
      <w:r w:rsidRPr="002C4879">
        <w:rPr>
          <w:rFonts w:cs="FrankRuehl" w:hint="cs"/>
          <w:rtl/>
        </w:rPr>
        <w:t xml:space="preserve"> למשרד המשפטים </w:t>
      </w:r>
      <w:r>
        <w:rPr>
          <w:rFonts w:cs="FrankRuehl" w:hint="cs"/>
          <w:rtl/>
        </w:rPr>
        <w:t>בנושא האמור</w:t>
      </w:r>
      <w:r w:rsidRPr="002C4879">
        <w:rPr>
          <w:rFonts w:cs="FrankRuehl" w:hint="cs"/>
          <w:rtl/>
        </w:rPr>
        <w:t xml:space="preserve">, וביום 21.4.2015 התקבלה אצלו תשובה ראשונית שלפיה הנושא הועבר לטיפול המשנה ליועץ המשפטי לממשלה (חקיקה). מענה לפנייה זו לא התקבל עד לחג הפסח בשנת 2016 (חרף תזכורת ששלח המרכז בעניין מיום 20.7.2015). </w:t>
      </w:r>
      <w:r>
        <w:rPr>
          <w:rFonts w:cs="FrankRuehl" w:hint="cs"/>
          <w:rtl/>
        </w:rPr>
        <w:t xml:space="preserve">המרכז מציין כי </w:t>
      </w:r>
      <w:r w:rsidRPr="002C4879">
        <w:rPr>
          <w:rFonts w:cs="FrankRuehl" w:hint="cs"/>
          <w:rtl/>
        </w:rPr>
        <w:t>ביום 7.4.2016 שב ופנה למשרד המשפטים בדרישה לקבל עמדה בדבר פנייתו המקורית, וזאת לאחר שהועברו אליו פניות ותלונות רבות נוספות מאזרחים אחרים באותו נושא. בתשוב</w:t>
      </w:r>
      <w:r>
        <w:rPr>
          <w:rFonts w:cs="FrankRuehl" w:hint="cs"/>
          <w:rtl/>
        </w:rPr>
        <w:t>ת משרד המשפטים</w:t>
      </w:r>
      <w:r w:rsidRPr="002C4879">
        <w:rPr>
          <w:rFonts w:cs="FrankRuehl" w:hint="cs"/>
          <w:rtl/>
        </w:rPr>
        <w:t xml:space="preserve"> נמסר </w:t>
      </w:r>
      <w:proofErr w:type="spellStart"/>
      <w:r w:rsidRPr="002C4879">
        <w:rPr>
          <w:rFonts w:cs="FrankRuehl" w:hint="cs"/>
          <w:rtl/>
        </w:rPr>
        <w:t>לעדאלה</w:t>
      </w:r>
      <w:proofErr w:type="spellEnd"/>
      <w:r w:rsidRPr="002C4879">
        <w:rPr>
          <w:rFonts w:cs="FrankRuehl" w:hint="cs"/>
          <w:rtl/>
        </w:rPr>
        <w:t xml:space="preserve"> כי הנושא הועבר לטיפול המשנה ליועץ כאמור. </w:t>
      </w:r>
    </w:p>
    <w:p w:rsidR="002D317F" w:rsidRPr="002C4879" w:rsidRDefault="002D317F" w:rsidP="002D317F">
      <w:pPr>
        <w:pStyle w:val="Ruller41"/>
      </w:pPr>
    </w:p>
    <w:p w:rsidR="002D317F" w:rsidRPr="00112E59" w:rsidRDefault="002D317F" w:rsidP="002D317F">
      <w:pPr>
        <w:pStyle w:val="Ruller4"/>
        <w:rPr>
          <w:rFonts w:ascii="Century" w:hAnsi="Century" w:cs="FrankRuehl"/>
          <w:rtl/>
        </w:rPr>
      </w:pPr>
      <w:r w:rsidRPr="00E8287D">
        <w:rPr>
          <w:rFonts w:ascii="Century" w:hAnsi="Century" w:cs="FrankRuehl" w:hint="eastAsia"/>
          <w:sz w:val="22"/>
          <w:rtl/>
        </w:rPr>
        <w:t>חרף</w:t>
      </w:r>
      <w:r w:rsidRPr="00E8287D">
        <w:rPr>
          <w:rFonts w:ascii="Century" w:hAnsi="Century" w:cs="FrankRuehl"/>
          <w:sz w:val="22"/>
          <w:rtl/>
        </w:rPr>
        <w:t xml:space="preserve"> </w:t>
      </w:r>
      <w:r w:rsidRPr="00E8287D">
        <w:rPr>
          <w:rFonts w:ascii="Century" w:hAnsi="Century" w:cs="FrankRuehl" w:hint="eastAsia"/>
          <w:sz w:val="22"/>
          <w:rtl/>
        </w:rPr>
        <w:t>המכתבים</w:t>
      </w:r>
      <w:r w:rsidRPr="00E8287D">
        <w:rPr>
          <w:rFonts w:ascii="Century" w:hAnsi="Century" w:cs="FrankRuehl"/>
          <w:sz w:val="22"/>
          <w:rtl/>
        </w:rPr>
        <w:t xml:space="preserve"> </w:t>
      </w:r>
      <w:r w:rsidRPr="00E8287D">
        <w:rPr>
          <w:rFonts w:ascii="Century" w:hAnsi="Century" w:cs="FrankRuehl" w:hint="eastAsia"/>
          <w:sz w:val="22"/>
          <w:rtl/>
        </w:rPr>
        <w:t>הנזכרים</w:t>
      </w:r>
      <w:r w:rsidRPr="00E8287D">
        <w:rPr>
          <w:rFonts w:ascii="Century" w:hAnsi="Century" w:cs="FrankRuehl"/>
          <w:sz w:val="22"/>
          <w:rtl/>
        </w:rPr>
        <w:t xml:space="preserve">, </w:t>
      </w:r>
      <w:r w:rsidRPr="00E8287D">
        <w:rPr>
          <w:rFonts w:ascii="Century" w:hAnsi="Century" w:cs="FrankRuehl" w:hint="eastAsia"/>
          <w:sz w:val="22"/>
          <w:rtl/>
        </w:rPr>
        <w:t>מענה</w:t>
      </w:r>
      <w:r w:rsidRPr="00E8287D">
        <w:rPr>
          <w:rFonts w:ascii="Century" w:hAnsi="Century" w:cs="FrankRuehl"/>
          <w:sz w:val="22"/>
          <w:rtl/>
        </w:rPr>
        <w:t xml:space="preserve"> </w:t>
      </w:r>
      <w:r w:rsidRPr="00E8287D">
        <w:rPr>
          <w:rFonts w:ascii="Century" w:hAnsi="Century" w:cs="FrankRuehl" w:hint="eastAsia"/>
          <w:sz w:val="22"/>
          <w:rtl/>
        </w:rPr>
        <w:t>לפנייתו</w:t>
      </w:r>
      <w:r w:rsidRPr="00E8287D">
        <w:rPr>
          <w:rFonts w:ascii="Century" w:hAnsi="Century" w:cs="FrankRuehl"/>
          <w:sz w:val="22"/>
          <w:rtl/>
        </w:rPr>
        <w:t xml:space="preserve"> </w:t>
      </w:r>
      <w:r w:rsidRPr="00E8287D">
        <w:rPr>
          <w:rFonts w:ascii="Century" w:hAnsi="Century" w:cs="FrankRuehl" w:hint="eastAsia"/>
          <w:sz w:val="22"/>
          <w:rtl/>
        </w:rPr>
        <w:t>של</w:t>
      </w:r>
      <w:r w:rsidRPr="00E8287D">
        <w:rPr>
          <w:rFonts w:ascii="Century" w:hAnsi="Century" w:cs="FrankRuehl"/>
          <w:sz w:val="22"/>
          <w:rtl/>
        </w:rPr>
        <w:t xml:space="preserve"> </w:t>
      </w:r>
      <w:proofErr w:type="spellStart"/>
      <w:r w:rsidRPr="00E8287D">
        <w:rPr>
          <w:rFonts w:ascii="Century" w:hAnsi="Century" w:cs="FrankRuehl" w:hint="eastAsia"/>
          <w:sz w:val="22"/>
          <w:rtl/>
        </w:rPr>
        <w:t>עדאלה</w:t>
      </w:r>
      <w:proofErr w:type="spellEnd"/>
      <w:r w:rsidRPr="00E8287D">
        <w:rPr>
          <w:rFonts w:ascii="Century" w:hAnsi="Century" w:cs="FrankRuehl"/>
          <w:sz w:val="22"/>
          <w:rtl/>
        </w:rPr>
        <w:t xml:space="preserve"> </w:t>
      </w:r>
      <w:r w:rsidRPr="00E8287D">
        <w:rPr>
          <w:rFonts w:ascii="Century" w:hAnsi="Century" w:cs="FrankRuehl" w:hint="eastAsia"/>
          <w:sz w:val="22"/>
          <w:rtl/>
        </w:rPr>
        <w:t>לא</w:t>
      </w:r>
      <w:r w:rsidRPr="00E8287D">
        <w:rPr>
          <w:rFonts w:ascii="Century" w:hAnsi="Century" w:cs="FrankRuehl"/>
          <w:sz w:val="22"/>
          <w:rtl/>
        </w:rPr>
        <w:t xml:space="preserve"> </w:t>
      </w:r>
      <w:r w:rsidRPr="00E8287D">
        <w:rPr>
          <w:rFonts w:ascii="Century" w:hAnsi="Century" w:cs="FrankRuehl" w:hint="eastAsia"/>
          <w:sz w:val="22"/>
          <w:rtl/>
        </w:rPr>
        <w:t>נמסר</w:t>
      </w:r>
      <w:r w:rsidRPr="00E8287D">
        <w:rPr>
          <w:rFonts w:ascii="Century" w:hAnsi="Century" w:cs="FrankRuehl"/>
          <w:sz w:val="22"/>
          <w:rtl/>
        </w:rPr>
        <w:t xml:space="preserve"> </w:t>
      </w:r>
      <w:r w:rsidRPr="00E8287D">
        <w:rPr>
          <w:rFonts w:ascii="Century" w:hAnsi="Century" w:cs="FrankRuehl" w:hint="eastAsia"/>
          <w:sz w:val="22"/>
          <w:rtl/>
        </w:rPr>
        <w:t>גם</w:t>
      </w:r>
      <w:r w:rsidRPr="00E8287D">
        <w:rPr>
          <w:rFonts w:ascii="Century" w:hAnsi="Century" w:cs="FrankRuehl"/>
          <w:sz w:val="22"/>
          <w:rtl/>
        </w:rPr>
        <w:t xml:space="preserve"> </w:t>
      </w:r>
      <w:r w:rsidRPr="00E8287D">
        <w:rPr>
          <w:rFonts w:ascii="Century" w:hAnsi="Century" w:cs="FrankRuehl" w:hint="eastAsia"/>
          <w:sz w:val="22"/>
          <w:rtl/>
        </w:rPr>
        <w:t>לקראת</w:t>
      </w:r>
      <w:r w:rsidRPr="00E8287D">
        <w:rPr>
          <w:rFonts w:ascii="Century" w:hAnsi="Century" w:cs="FrankRuehl"/>
          <w:sz w:val="22"/>
          <w:rtl/>
        </w:rPr>
        <w:t xml:space="preserve"> </w:t>
      </w:r>
      <w:r w:rsidRPr="00E8287D">
        <w:rPr>
          <w:rFonts w:ascii="Century" w:hAnsi="Century" w:cs="FrankRuehl" w:hint="eastAsia"/>
          <w:sz w:val="22"/>
          <w:rtl/>
        </w:rPr>
        <w:t>חג</w:t>
      </w:r>
      <w:r w:rsidRPr="00E8287D">
        <w:rPr>
          <w:rFonts w:ascii="Century" w:hAnsi="Century" w:cs="FrankRuehl"/>
          <w:sz w:val="22"/>
          <w:rtl/>
        </w:rPr>
        <w:t xml:space="preserve"> </w:t>
      </w:r>
      <w:r w:rsidRPr="00E8287D">
        <w:rPr>
          <w:rFonts w:ascii="Century" w:hAnsi="Century" w:cs="FrankRuehl" w:hint="eastAsia"/>
          <w:sz w:val="22"/>
          <w:rtl/>
        </w:rPr>
        <w:t>הפסח</w:t>
      </w:r>
      <w:r w:rsidRPr="00E8287D">
        <w:rPr>
          <w:rFonts w:ascii="Century" w:hAnsi="Century" w:cs="FrankRuehl"/>
          <w:sz w:val="22"/>
          <w:rtl/>
        </w:rPr>
        <w:t xml:space="preserve"> </w:t>
      </w:r>
      <w:r w:rsidRPr="00E8287D">
        <w:rPr>
          <w:rFonts w:ascii="Century" w:hAnsi="Century" w:cs="FrankRuehl" w:hint="eastAsia"/>
          <w:sz w:val="22"/>
          <w:rtl/>
        </w:rPr>
        <w:t>בשנת</w:t>
      </w:r>
      <w:r w:rsidRPr="00E8287D">
        <w:rPr>
          <w:rFonts w:ascii="Century" w:hAnsi="Century" w:cs="FrankRuehl"/>
          <w:sz w:val="22"/>
          <w:rtl/>
        </w:rPr>
        <w:t xml:space="preserve"> 2017, </w:t>
      </w:r>
      <w:r w:rsidRPr="00E8287D">
        <w:rPr>
          <w:rFonts w:ascii="Century" w:hAnsi="Century" w:cs="FrankRuehl" w:hint="eastAsia"/>
          <w:sz w:val="22"/>
          <w:rtl/>
        </w:rPr>
        <w:t>אז</w:t>
      </w:r>
      <w:r w:rsidRPr="00E8287D">
        <w:rPr>
          <w:rFonts w:ascii="Century" w:hAnsi="Century" w:cs="FrankRuehl"/>
          <w:sz w:val="22"/>
          <w:rtl/>
        </w:rPr>
        <w:t xml:space="preserve"> </w:t>
      </w:r>
      <w:r w:rsidRPr="00E8287D">
        <w:rPr>
          <w:rFonts w:ascii="Century" w:hAnsi="Century" w:cs="FrankRuehl" w:hint="eastAsia"/>
          <w:sz w:val="22"/>
          <w:rtl/>
        </w:rPr>
        <w:t>פנה</w:t>
      </w:r>
      <w:r w:rsidRPr="00E8287D">
        <w:rPr>
          <w:rFonts w:ascii="Century" w:hAnsi="Century" w:cs="FrankRuehl"/>
          <w:sz w:val="22"/>
          <w:rtl/>
        </w:rPr>
        <w:t xml:space="preserve"> </w:t>
      </w:r>
      <w:r w:rsidRPr="00E8287D">
        <w:rPr>
          <w:rFonts w:ascii="Century" w:hAnsi="Century" w:cs="FrankRuehl" w:hint="eastAsia"/>
          <w:sz w:val="22"/>
          <w:rtl/>
        </w:rPr>
        <w:t>שוב</w:t>
      </w:r>
      <w:r w:rsidRPr="00E8287D">
        <w:rPr>
          <w:rFonts w:ascii="Century" w:hAnsi="Century" w:cs="FrankRuehl"/>
          <w:sz w:val="22"/>
          <w:rtl/>
        </w:rPr>
        <w:t xml:space="preserve"> </w:t>
      </w:r>
      <w:r w:rsidRPr="00E8287D">
        <w:rPr>
          <w:rFonts w:ascii="Century" w:hAnsi="Century" w:cs="FrankRuehl" w:hint="eastAsia"/>
          <w:sz w:val="22"/>
          <w:rtl/>
        </w:rPr>
        <w:t>המרכז</w:t>
      </w:r>
      <w:r w:rsidRPr="00E8287D">
        <w:rPr>
          <w:rFonts w:ascii="Century" w:hAnsi="Century" w:cs="FrankRuehl"/>
          <w:sz w:val="22"/>
          <w:rtl/>
        </w:rPr>
        <w:t xml:space="preserve"> </w:t>
      </w:r>
      <w:r w:rsidRPr="00D40EAF">
        <w:rPr>
          <w:rFonts w:ascii="Century" w:hAnsi="Century" w:cs="FrankRuehl" w:hint="eastAsia"/>
          <w:sz w:val="22"/>
          <w:rtl/>
        </w:rPr>
        <w:t>אל</w:t>
      </w:r>
      <w:r w:rsidRPr="00D40EAF">
        <w:rPr>
          <w:rFonts w:ascii="Century" w:hAnsi="Century" w:cs="FrankRuehl"/>
          <w:sz w:val="22"/>
          <w:rtl/>
        </w:rPr>
        <w:t xml:space="preserve"> </w:t>
      </w:r>
      <w:r w:rsidRPr="00D40EAF">
        <w:rPr>
          <w:rFonts w:ascii="Century" w:hAnsi="Century" w:cs="FrankRuehl" w:hint="eastAsia"/>
          <w:sz w:val="22"/>
          <w:rtl/>
        </w:rPr>
        <w:t>המשיבים</w:t>
      </w:r>
      <w:r w:rsidRPr="00D40EAF">
        <w:rPr>
          <w:rFonts w:ascii="Century" w:hAnsi="Century" w:cs="FrankRuehl"/>
          <w:sz w:val="22"/>
          <w:rtl/>
        </w:rPr>
        <w:t xml:space="preserve">. </w:t>
      </w:r>
      <w:r w:rsidRPr="00D40EAF">
        <w:rPr>
          <w:rFonts w:ascii="Century" w:hAnsi="Century" w:cs="FrankRuehl" w:hint="eastAsia"/>
          <w:sz w:val="22"/>
          <w:rtl/>
        </w:rPr>
        <w:t>ביום</w:t>
      </w:r>
      <w:r w:rsidRPr="00D40EAF">
        <w:rPr>
          <w:rFonts w:ascii="Century" w:hAnsi="Century" w:cs="FrankRuehl"/>
          <w:sz w:val="22"/>
          <w:rtl/>
        </w:rPr>
        <w:t xml:space="preserve"> 13.4.2017 </w:t>
      </w:r>
      <w:r w:rsidRPr="00D40EAF">
        <w:rPr>
          <w:rFonts w:ascii="Century" w:hAnsi="Century" w:cs="FrankRuehl" w:hint="eastAsia"/>
          <w:sz w:val="22"/>
          <w:rtl/>
        </w:rPr>
        <w:t>התקבלה</w:t>
      </w:r>
      <w:r w:rsidRPr="00D40EAF">
        <w:rPr>
          <w:rFonts w:ascii="Century" w:hAnsi="Century" w:cs="FrankRuehl"/>
          <w:sz w:val="22"/>
          <w:rtl/>
        </w:rPr>
        <w:t xml:space="preserve"> </w:t>
      </w:r>
      <w:r w:rsidRPr="00D40EAF">
        <w:rPr>
          <w:rFonts w:ascii="Century" w:hAnsi="Century" w:cs="FrankRuehl" w:hint="eastAsia"/>
          <w:sz w:val="22"/>
          <w:rtl/>
        </w:rPr>
        <w:t>אצל</w:t>
      </w:r>
      <w:r w:rsidRPr="00D40EAF">
        <w:rPr>
          <w:rFonts w:ascii="Century" w:hAnsi="Century" w:cs="FrankRuehl"/>
          <w:sz w:val="22"/>
          <w:rtl/>
        </w:rPr>
        <w:t xml:space="preserve"> </w:t>
      </w:r>
      <w:r w:rsidRPr="00D40EAF">
        <w:rPr>
          <w:rFonts w:ascii="Century" w:hAnsi="Century" w:cs="FrankRuehl" w:hint="eastAsia"/>
          <w:sz w:val="22"/>
          <w:rtl/>
        </w:rPr>
        <w:t>המרכז</w:t>
      </w:r>
      <w:r w:rsidRPr="00D40EAF">
        <w:rPr>
          <w:rFonts w:ascii="Century" w:hAnsi="Century" w:cs="FrankRuehl"/>
          <w:sz w:val="22"/>
          <w:rtl/>
        </w:rPr>
        <w:t xml:space="preserve"> </w:t>
      </w:r>
      <w:r w:rsidRPr="00D40EAF">
        <w:rPr>
          <w:rFonts w:ascii="Century" w:hAnsi="Century" w:cs="FrankRuehl" w:hint="eastAsia"/>
          <w:sz w:val="22"/>
          <w:rtl/>
        </w:rPr>
        <w:t>תשובתו</w:t>
      </w:r>
      <w:r w:rsidRPr="00D40EAF">
        <w:rPr>
          <w:rFonts w:ascii="Century" w:hAnsi="Century" w:cs="FrankRuehl"/>
          <w:sz w:val="22"/>
          <w:rtl/>
        </w:rPr>
        <w:t xml:space="preserve"> </w:t>
      </w:r>
      <w:r w:rsidRPr="00D40EAF">
        <w:rPr>
          <w:rFonts w:ascii="Century" w:hAnsi="Century" w:cs="FrankRuehl" w:hint="eastAsia"/>
          <w:sz w:val="22"/>
          <w:rtl/>
        </w:rPr>
        <w:t>של</w:t>
      </w:r>
      <w:r w:rsidRPr="00D40EAF">
        <w:rPr>
          <w:rFonts w:ascii="Century" w:hAnsi="Century" w:cs="FrankRuehl"/>
          <w:sz w:val="22"/>
          <w:rtl/>
        </w:rPr>
        <w:t xml:space="preserve"> </w:t>
      </w:r>
      <w:r w:rsidRPr="00D40EAF">
        <w:rPr>
          <w:rFonts w:ascii="Century" w:hAnsi="Century" w:cs="FrankRuehl" w:hint="eastAsia"/>
          <w:sz w:val="22"/>
          <w:rtl/>
        </w:rPr>
        <w:t>נציגת</w:t>
      </w:r>
      <w:r w:rsidRPr="00D40EAF">
        <w:rPr>
          <w:rFonts w:ascii="Century" w:hAnsi="Century" w:cs="FrankRuehl"/>
          <w:sz w:val="22"/>
          <w:rtl/>
        </w:rPr>
        <w:t xml:space="preserve"> </w:t>
      </w:r>
      <w:r w:rsidRPr="00D40EAF">
        <w:rPr>
          <w:rFonts w:ascii="Century" w:hAnsi="Century" w:cs="FrankRuehl" w:hint="eastAsia"/>
          <w:sz w:val="22"/>
          <w:rtl/>
        </w:rPr>
        <w:t>היועץ</w:t>
      </w:r>
      <w:r w:rsidRPr="00D40EAF">
        <w:rPr>
          <w:rFonts w:ascii="Century" w:hAnsi="Century" w:cs="FrankRuehl"/>
          <w:sz w:val="22"/>
          <w:rtl/>
        </w:rPr>
        <w:t xml:space="preserve"> </w:t>
      </w:r>
      <w:r w:rsidRPr="00D40EAF">
        <w:rPr>
          <w:rFonts w:ascii="Century" w:hAnsi="Century" w:cs="FrankRuehl" w:hint="eastAsia"/>
          <w:sz w:val="22"/>
          <w:rtl/>
        </w:rPr>
        <w:t>המשפטי</w:t>
      </w:r>
      <w:r w:rsidRPr="00D40EAF">
        <w:rPr>
          <w:rFonts w:ascii="Century" w:hAnsi="Century" w:cs="FrankRuehl"/>
          <w:sz w:val="22"/>
          <w:rtl/>
        </w:rPr>
        <w:t xml:space="preserve"> </w:t>
      </w:r>
      <w:r w:rsidRPr="00D40EAF">
        <w:rPr>
          <w:rFonts w:ascii="Century" w:hAnsi="Century" w:cs="FrankRuehl" w:hint="eastAsia"/>
          <w:sz w:val="22"/>
          <w:rtl/>
        </w:rPr>
        <w:t>לממשלה</w:t>
      </w:r>
      <w:r w:rsidRPr="00D40EAF">
        <w:rPr>
          <w:rFonts w:ascii="Century" w:hAnsi="Century" w:cs="FrankRuehl"/>
          <w:sz w:val="22"/>
          <w:rtl/>
        </w:rPr>
        <w:t xml:space="preserve">. </w:t>
      </w:r>
      <w:r w:rsidRPr="00D40EAF">
        <w:rPr>
          <w:rFonts w:ascii="Century" w:hAnsi="Century" w:cs="FrankRuehl" w:hint="eastAsia"/>
          <w:sz w:val="22"/>
          <w:rtl/>
        </w:rPr>
        <w:t>בתשובה</w:t>
      </w:r>
      <w:r w:rsidRPr="00D40EAF">
        <w:rPr>
          <w:rFonts w:ascii="Century" w:hAnsi="Century" w:cs="FrankRuehl"/>
          <w:sz w:val="22"/>
          <w:rtl/>
        </w:rPr>
        <w:t xml:space="preserve"> </w:t>
      </w:r>
      <w:r w:rsidRPr="00D40EAF">
        <w:rPr>
          <w:rFonts w:ascii="Century" w:hAnsi="Century" w:cs="FrankRuehl" w:hint="eastAsia"/>
          <w:sz w:val="22"/>
          <w:rtl/>
        </w:rPr>
        <w:t>נמסר</w:t>
      </w:r>
      <w:r w:rsidRPr="00D40EAF">
        <w:rPr>
          <w:rFonts w:ascii="Century" w:hAnsi="Century" w:cs="FrankRuehl"/>
          <w:sz w:val="22"/>
          <w:rtl/>
        </w:rPr>
        <w:t xml:space="preserve"> </w:t>
      </w:r>
      <w:r w:rsidRPr="00D40EAF">
        <w:rPr>
          <w:rFonts w:ascii="Century" w:hAnsi="Century" w:cs="FrankRuehl" w:hint="eastAsia"/>
          <w:sz w:val="22"/>
          <w:rtl/>
        </w:rPr>
        <w:t>כי</w:t>
      </w:r>
      <w:r w:rsidRPr="00D40EAF">
        <w:rPr>
          <w:rFonts w:ascii="Century" w:hAnsi="Century" w:cs="FrankRuehl"/>
          <w:sz w:val="22"/>
          <w:rtl/>
        </w:rPr>
        <w:t xml:space="preserve"> </w:t>
      </w:r>
      <w:r w:rsidRPr="00D40EAF">
        <w:rPr>
          <w:rFonts w:ascii="Century" w:hAnsi="Century" w:cs="FrankRuehl" w:hint="eastAsia"/>
          <w:sz w:val="22"/>
          <w:rtl/>
        </w:rPr>
        <w:t>בעקבות</w:t>
      </w:r>
      <w:r w:rsidRPr="00E8287D">
        <w:rPr>
          <w:rFonts w:ascii="Century" w:hAnsi="Century" w:cs="FrankRuehl"/>
          <w:sz w:val="22"/>
          <w:rtl/>
        </w:rPr>
        <w:t xml:space="preserve"> </w:t>
      </w:r>
      <w:r w:rsidRPr="00E8287D">
        <w:rPr>
          <w:rFonts w:ascii="Century" w:hAnsi="Century" w:cs="FrankRuehl" w:hint="eastAsia"/>
          <w:sz w:val="22"/>
          <w:rtl/>
        </w:rPr>
        <w:t>פנייתו</w:t>
      </w:r>
      <w:r w:rsidRPr="00E8287D">
        <w:rPr>
          <w:rFonts w:ascii="Century" w:hAnsi="Century" w:cs="FrankRuehl"/>
          <w:sz w:val="22"/>
          <w:rtl/>
        </w:rPr>
        <w:t xml:space="preserve"> </w:t>
      </w:r>
      <w:r w:rsidRPr="00E8287D">
        <w:rPr>
          <w:rFonts w:ascii="Century" w:hAnsi="Century" w:cs="FrankRuehl" w:hint="eastAsia"/>
          <w:sz w:val="22"/>
          <w:rtl/>
        </w:rPr>
        <w:t>של</w:t>
      </w:r>
      <w:r w:rsidRPr="00E8287D">
        <w:rPr>
          <w:rFonts w:ascii="Century" w:hAnsi="Century" w:cs="FrankRuehl"/>
          <w:sz w:val="22"/>
          <w:rtl/>
        </w:rPr>
        <w:t xml:space="preserve"> </w:t>
      </w:r>
      <w:proofErr w:type="spellStart"/>
      <w:r w:rsidRPr="00E8287D">
        <w:rPr>
          <w:rFonts w:ascii="Century" w:hAnsi="Century" w:cs="FrankRuehl" w:hint="eastAsia"/>
          <w:sz w:val="22"/>
          <w:rtl/>
        </w:rPr>
        <w:t>עדאלה</w:t>
      </w:r>
      <w:proofErr w:type="spellEnd"/>
      <w:r w:rsidRPr="00E8287D">
        <w:rPr>
          <w:rFonts w:ascii="Century" w:hAnsi="Century" w:cs="FrankRuehl"/>
          <w:sz w:val="22"/>
          <w:rtl/>
        </w:rPr>
        <w:t xml:space="preserve"> </w:t>
      </w:r>
      <w:r w:rsidRPr="00E8287D">
        <w:rPr>
          <w:rFonts w:ascii="Century" w:hAnsi="Century" w:cs="FrankRuehl" w:hint="eastAsia"/>
          <w:sz w:val="22"/>
          <w:rtl/>
        </w:rPr>
        <w:t>נערכה</w:t>
      </w:r>
      <w:r w:rsidRPr="00E8287D">
        <w:rPr>
          <w:rFonts w:ascii="Century" w:hAnsi="Century" w:cs="FrankRuehl"/>
          <w:sz w:val="22"/>
          <w:rtl/>
        </w:rPr>
        <w:t xml:space="preserve"> </w:t>
      </w:r>
      <w:r w:rsidRPr="00E8287D">
        <w:rPr>
          <w:rFonts w:ascii="Century" w:hAnsi="Century" w:cs="FrankRuehl" w:hint="eastAsia"/>
          <w:sz w:val="22"/>
          <w:rtl/>
        </w:rPr>
        <w:t>בחינה</w:t>
      </w:r>
      <w:r w:rsidRPr="00E8287D">
        <w:rPr>
          <w:rFonts w:ascii="Century" w:hAnsi="Century" w:cs="FrankRuehl"/>
          <w:sz w:val="22"/>
          <w:rtl/>
        </w:rPr>
        <w:t xml:space="preserve"> </w:t>
      </w:r>
      <w:r w:rsidRPr="00E8287D">
        <w:rPr>
          <w:rFonts w:ascii="Century" w:hAnsi="Century" w:cs="FrankRuehl" w:hint="eastAsia"/>
          <w:sz w:val="22"/>
          <w:rtl/>
        </w:rPr>
        <w:t>משותפת</w:t>
      </w:r>
      <w:r w:rsidRPr="00E8287D">
        <w:rPr>
          <w:rFonts w:ascii="Century" w:hAnsi="Century" w:cs="FrankRuehl"/>
          <w:sz w:val="22"/>
          <w:rtl/>
        </w:rPr>
        <w:t xml:space="preserve"> </w:t>
      </w:r>
      <w:r w:rsidRPr="00E8287D">
        <w:rPr>
          <w:rFonts w:ascii="Century" w:hAnsi="Century" w:cs="FrankRuehl" w:hint="eastAsia"/>
          <w:sz w:val="22"/>
          <w:rtl/>
        </w:rPr>
        <w:t>של</w:t>
      </w:r>
      <w:r w:rsidRPr="00E8287D">
        <w:rPr>
          <w:rFonts w:ascii="Century" w:hAnsi="Century" w:cs="FrankRuehl"/>
          <w:sz w:val="22"/>
          <w:rtl/>
        </w:rPr>
        <w:t xml:space="preserve"> </w:t>
      </w:r>
      <w:r w:rsidRPr="00E8287D">
        <w:rPr>
          <w:rFonts w:ascii="Century" w:hAnsi="Century" w:cs="FrankRuehl" w:hint="eastAsia"/>
          <w:sz w:val="22"/>
          <w:rtl/>
        </w:rPr>
        <w:t>הסוגיה</w:t>
      </w:r>
      <w:r w:rsidRPr="00E8287D">
        <w:rPr>
          <w:rFonts w:ascii="Century" w:hAnsi="Century" w:cs="FrankRuehl"/>
          <w:sz w:val="22"/>
          <w:rtl/>
        </w:rPr>
        <w:t xml:space="preserve"> </w:t>
      </w:r>
      <w:r w:rsidRPr="00E8287D">
        <w:rPr>
          <w:rFonts w:ascii="Century" w:hAnsi="Century" w:cs="FrankRuehl" w:hint="eastAsia"/>
          <w:sz w:val="22"/>
          <w:rtl/>
        </w:rPr>
        <w:t>על</w:t>
      </w:r>
      <w:r w:rsidRPr="00E8287D">
        <w:rPr>
          <w:rFonts w:ascii="Century" w:hAnsi="Century" w:cs="FrankRuehl"/>
          <w:sz w:val="22"/>
          <w:rtl/>
        </w:rPr>
        <w:t xml:space="preserve"> </w:t>
      </w:r>
      <w:r w:rsidRPr="00E8287D">
        <w:rPr>
          <w:rFonts w:ascii="Century" w:hAnsi="Century" w:cs="FrankRuehl" w:hint="eastAsia"/>
          <w:sz w:val="22"/>
          <w:rtl/>
        </w:rPr>
        <w:t>ידי</w:t>
      </w:r>
      <w:r w:rsidRPr="00E8287D">
        <w:rPr>
          <w:rFonts w:ascii="Century" w:hAnsi="Century" w:cs="FrankRuehl"/>
          <w:sz w:val="22"/>
          <w:rtl/>
        </w:rPr>
        <w:t xml:space="preserve"> </w:t>
      </w:r>
      <w:r w:rsidRPr="00E8287D">
        <w:rPr>
          <w:rFonts w:ascii="Century" w:hAnsi="Century" w:cs="FrankRuehl" w:hint="eastAsia"/>
          <w:sz w:val="22"/>
          <w:rtl/>
        </w:rPr>
        <w:t>משרד</w:t>
      </w:r>
      <w:r w:rsidRPr="00E8287D">
        <w:rPr>
          <w:rFonts w:ascii="Century" w:hAnsi="Century" w:cs="FrankRuehl"/>
          <w:sz w:val="22"/>
          <w:rtl/>
        </w:rPr>
        <w:t xml:space="preserve"> </w:t>
      </w:r>
      <w:r w:rsidRPr="00E8287D">
        <w:rPr>
          <w:rFonts w:ascii="Century" w:hAnsi="Century" w:cs="FrankRuehl" w:hint="eastAsia"/>
          <w:sz w:val="22"/>
          <w:rtl/>
        </w:rPr>
        <w:t>המשפטים</w:t>
      </w:r>
      <w:r w:rsidRPr="00E8287D">
        <w:rPr>
          <w:rFonts w:ascii="Century" w:hAnsi="Century" w:cs="FrankRuehl"/>
          <w:sz w:val="22"/>
          <w:rtl/>
        </w:rPr>
        <w:t xml:space="preserve">, </w:t>
      </w:r>
      <w:r w:rsidRPr="00E8287D">
        <w:rPr>
          <w:rFonts w:ascii="Century" w:hAnsi="Century" w:cs="FrankRuehl" w:hint="eastAsia"/>
          <w:sz w:val="22"/>
          <w:rtl/>
        </w:rPr>
        <w:t>משרד</w:t>
      </w:r>
      <w:r w:rsidRPr="00E8287D">
        <w:rPr>
          <w:rFonts w:ascii="Century" w:hAnsi="Century" w:cs="FrankRuehl"/>
          <w:sz w:val="22"/>
          <w:rtl/>
        </w:rPr>
        <w:t xml:space="preserve"> </w:t>
      </w:r>
      <w:r w:rsidRPr="00E8287D">
        <w:rPr>
          <w:rFonts w:ascii="Century" w:hAnsi="Century" w:cs="FrankRuehl" w:hint="eastAsia"/>
          <w:sz w:val="22"/>
          <w:rtl/>
        </w:rPr>
        <w:t>הבריאות</w:t>
      </w:r>
      <w:r w:rsidRPr="00E8287D">
        <w:rPr>
          <w:rFonts w:ascii="Century" w:hAnsi="Century" w:cs="FrankRuehl"/>
          <w:sz w:val="22"/>
          <w:rtl/>
        </w:rPr>
        <w:t xml:space="preserve"> </w:t>
      </w:r>
      <w:r w:rsidRPr="00E8287D">
        <w:rPr>
          <w:rFonts w:ascii="Century" w:hAnsi="Century" w:cs="FrankRuehl" w:hint="eastAsia"/>
          <w:sz w:val="22"/>
          <w:rtl/>
        </w:rPr>
        <w:t>והרבנות</w:t>
      </w:r>
      <w:r w:rsidRPr="00E8287D">
        <w:rPr>
          <w:rFonts w:ascii="Century" w:hAnsi="Century" w:cs="FrankRuehl"/>
          <w:sz w:val="22"/>
          <w:rtl/>
        </w:rPr>
        <w:t xml:space="preserve"> </w:t>
      </w:r>
      <w:r w:rsidRPr="00E8287D">
        <w:rPr>
          <w:rFonts w:ascii="Century" w:hAnsi="Century" w:cs="FrankRuehl" w:hint="eastAsia"/>
          <w:sz w:val="22"/>
          <w:rtl/>
        </w:rPr>
        <w:t>הראשית</w:t>
      </w:r>
      <w:r w:rsidR="0015567F">
        <w:rPr>
          <w:rFonts w:ascii="Century" w:hAnsi="Century" w:cs="FrankRuehl" w:hint="cs"/>
          <w:sz w:val="22"/>
          <w:rtl/>
        </w:rPr>
        <w:t>,</w:t>
      </w:r>
      <w:r w:rsidRPr="00E8287D">
        <w:rPr>
          <w:rFonts w:ascii="Century" w:hAnsi="Century" w:cs="FrankRuehl"/>
          <w:sz w:val="22"/>
          <w:rtl/>
        </w:rPr>
        <w:t xml:space="preserve"> </w:t>
      </w:r>
      <w:r w:rsidRPr="00E8287D">
        <w:rPr>
          <w:rFonts w:ascii="Century" w:hAnsi="Century" w:cs="FrankRuehl" w:hint="eastAsia"/>
          <w:sz w:val="22"/>
          <w:rtl/>
        </w:rPr>
        <w:t>בניסיון</w:t>
      </w:r>
      <w:r w:rsidRPr="00E8287D">
        <w:rPr>
          <w:rFonts w:ascii="Century" w:hAnsi="Century" w:cs="FrankRuehl"/>
          <w:sz w:val="22"/>
          <w:rtl/>
        </w:rPr>
        <w:t xml:space="preserve"> </w:t>
      </w:r>
      <w:r w:rsidRPr="00E8287D">
        <w:rPr>
          <w:rFonts w:ascii="Century" w:hAnsi="Century" w:cs="FrankRuehl" w:hint="eastAsia"/>
          <w:sz w:val="22"/>
          <w:rtl/>
        </w:rPr>
        <w:t>למצוא</w:t>
      </w:r>
      <w:r w:rsidRPr="00E8287D">
        <w:rPr>
          <w:rFonts w:ascii="Century" w:hAnsi="Century" w:cs="FrankRuehl"/>
          <w:sz w:val="22"/>
          <w:rtl/>
        </w:rPr>
        <w:t xml:space="preserve"> </w:t>
      </w:r>
      <w:r w:rsidRPr="00E8287D">
        <w:rPr>
          <w:rFonts w:ascii="Century" w:hAnsi="Century" w:cs="FrankRuehl" w:hint="eastAsia"/>
          <w:sz w:val="22"/>
          <w:rtl/>
        </w:rPr>
        <w:t>מענה</w:t>
      </w:r>
      <w:r w:rsidRPr="00E8287D">
        <w:rPr>
          <w:rFonts w:ascii="Century" w:hAnsi="Century" w:cs="FrankRuehl"/>
          <w:sz w:val="22"/>
          <w:rtl/>
        </w:rPr>
        <w:t xml:space="preserve"> </w:t>
      </w:r>
      <w:r w:rsidRPr="00E8287D">
        <w:rPr>
          <w:rFonts w:ascii="Century" w:hAnsi="Century" w:cs="FrankRuehl" w:hint="eastAsia"/>
          <w:sz w:val="22"/>
          <w:rtl/>
        </w:rPr>
        <w:t>לקושי</w:t>
      </w:r>
      <w:r w:rsidRPr="00E8287D">
        <w:rPr>
          <w:rFonts w:ascii="Century" w:hAnsi="Century" w:cs="FrankRuehl"/>
          <w:sz w:val="22"/>
          <w:rtl/>
        </w:rPr>
        <w:t xml:space="preserve"> </w:t>
      </w:r>
      <w:r w:rsidRPr="00E8287D">
        <w:rPr>
          <w:rFonts w:ascii="Century" w:hAnsi="Century" w:cs="FrankRuehl" w:hint="eastAsia"/>
          <w:sz w:val="22"/>
          <w:rtl/>
        </w:rPr>
        <w:t>העולה</w:t>
      </w:r>
      <w:r w:rsidRPr="00E8287D">
        <w:rPr>
          <w:rFonts w:ascii="Century" w:hAnsi="Century" w:cs="FrankRuehl"/>
          <w:sz w:val="22"/>
          <w:rtl/>
        </w:rPr>
        <w:t xml:space="preserve"> </w:t>
      </w:r>
      <w:r w:rsidRPr="00E8287D">
        <w:rPr>
          <w:rFonts w:ascii="Century" w:hAnsi="Century" w:cs="FrankRuehl" w:hint="eastAsia"/>
          <w:sz w:val="22"/>
          <w:rtl/>
        </w:rPr>
        <w:t>מן</w:t>
      </w:r>
      <w:r w:rsidRPr="00E8287D">
        <w:rPr>
          <w:rFonts w:ascii="Century" w:hAnsi="Century" w:cs="FrankRuehl"/>
          <w:sz w:val="22"/>
          <w:rtl/>
        </w:rPr>
        <w:t xml:space="preserve"> </w:t>
      </w:r>
      <w:r w:rsidRPr="00E8287D">
        <w:rPr>
          <w:rFonts w:ascii="Century" w:hAnsi="Century" w:cs="FrankRuehl" w:hint="eastAsia"/>
          <w:sz w:val="22"/>
          <w:rtl/>
        </w:rPr>
        <w:t>הפנייה</w:t>
      </w:r>
      <w:r w:rsidRPr="00E8287D">
        <w:rPr>
          <w:rFonts w:ascii="Century" w:hAnsi="Century" w:cs="FrankRuehl"/>
          <w:sz w:val="22"/>
          <w:rtl/>
        </w:rPr>
        <w:t xml:space="preserve">, </w:t>
      </w:r>
      <w:r w:rsidRPr="00E8287D">
        <w:rPr>
          <w:rFonts w:ascii="Century" w:hAnsi="Century" w:cs="FrankRuehl" w:hint="eastAsia"/>
          <w:sz w:val="22"/>
          <w:rtl/>
        </w:rPr>
        <w:t>שלפיו</w:t>
      </w:r>
      <w:r w:rsidRPr="00E8287D">
        <w:rPr>
          <w:rFonts w:ascii="Century" w:hAnsi="Century" w:cs="FrankRuehl"/>
          <w:sz w:val="22"/>
          <w:rtl/>
        </w:rPr>
        <w:t xml:space="preserve"> </w:t>
      </w:r>
      <w:r w:rsidRPr="00E8287D">
        <w:rPr>
          <w:rFonts w:ascii="Century" w:hAnsi="Century" w:cs="FrankRuehl" w:hint="eastAsia"/>
          <w:sz w:val="22"/>
          <w:rtl/>
        </w:rPr>
        <w:t>ישנם</w:t>
      </w:r>
      <w:r w:rsidRPr="00E8287D">
        <w:rPr>
          <w:rFonts w:ascii="Century" w:hAnsi="Century" w:cs="FrankRuehl"/>
          <w:sz w:val="22"/>
          <w:rtl/>
        </w:rPr>
        <w:t xml:space="preserve"> </w:t>
      </w:r>
      <w:r w:rsidRPr="00E8287D">
        <w:rPr>
          <w:rFonts w:ascii="Century" w:hAnsi="Century" w:cs="FrankRuehl" w:hint="eastAsia"/>
          <w:sz w:val="22"/>
          <w:rtl/>
        </w:rPr>
        <w:t>בתי</w:t>
      </w:r>
      <w:r w:rsidRPr="00E8287D">
        <w:rPr>
          <w:rFonts w:ascii="Century" w:hAnsi="Century" w:cs="FrankRuehl"/>
          <w:sz w:val="22"/>
          <w:rtl/>
        </w:rPr>
        <w:t xml:space="preserve"> </w:t>
      </w:r>
      <w:r w:rsidRPr="00E8287D">
        <w:rPr>
          <w:rFonts w:ascii="Century" w:hAnsi="Century" w:cs="FrankRuehl" w:hint="eastAsia"/>
          <w:sz w:val="22"/>
          <w:rtl/>
        </w:rPr>
        <w:t>חולים</w:t>
      </w:r>
      <w:r w:rsidRPr="00E8287D">
        <w:rPr>
          <w:rFonts w:ascii="Century" w:hAnsi="Century" w:cs="FrankRuehl"/>
          <w:sz w:val="22"/>
          <w:rtl/>
        </w:rPr>
        <w:t xml:space="preserve"> </w:t>
      </w:r>
      <w:r w:rsidRPr="00E8287D">
        <w:rPr>
          <w:rFonts w:ascii="Century" w:hAnsi="Century" w:cs="FrankRuehl" w:hint="eastAsia"/>
          <w:sz w:val="22"/>
          <w:rtl/>
        </w:rPr>
        <w:t>שבהם</w:t>
      </w:r>
      <w:r w:rsidRPr="00E8287D">
        <w:rPr>
          <w:rFonts w:ascii="Century" w:hAnsi="Century" w:cs="FrankRuehl"/>
          <w:sz w:val="22"/>
          <w:rtl/>
        </w:rPr>
        <w:t xml:space="preserve"> </w:t>
      </w:r>
      <w:r w:rsidRPr="00E8287D">
        <w:rPr>
          <w:rFonts w:ascii="Century" w:hAnsi="Century" w:cs="FrankRuehl" w:hint="eastAsia"/>
          <w:sz w:val="22"/>
          <w:rtl/>
        </w:rPr>
        <w:t>נאסר</w:t>
      </w:r>
      <w:r w:rsidRPr="00E8287D">
        <w:rPr>
          <w:rFonts w:ascii="Century" w:hAnsi="Century" w:cs="FrankRuehl"/>
          <w:sz w:val="22"/>
          <w:rtl/>
        </w:rPr>
        <w:t xml:space="preserve"> </w:t>
      </w:r>
      <w:r w:rsidRPr="00E8287D">
        <w:rPr>
          <w:rFonts w:ascii="Century" w:hAnsi="Century" w:cs="FrankRuehl" w:hint="eastAsia"/>
          <w:sz w:val="22"/>
          <w:rtl/>
        </w:rPr>
        <w:t>על</w:t>
      </w:r>
      <w:r w:rsidRPr="00E8287D">
        <w:rPr>
          <w:rFonts w:ascii="Century" w:hAnsi="Century" w:cs="FrankRuehl"/>
          <w:sz w:val="22"/>
          <w:rtl/>
        </w:rPr>
        <w:t xml:space="preserve"> </w:t>
      </w:r>
      <w:r w:rsidRPr="00E8287D">
        <w:rPr>
          <w:rFonts w:ascii="Century" w:hAnsi="Century" w:cs="FrankRuehl" w:hint="eastAsia"/>
          <w:sz w:val="22"/>
          <w:rtl/>
        </w:rPr>
        <w:t>חולים</w:t>
      </w:r>
      <w:r w:rsidRPr="00E8287D">
        <w:rPr>
          <w:rFonts w:ascii="Century" w:hAnsi="Century" w:cs="FrankRuehl"/>
          <w:sz w:val="22"/>
          <w:rtl/>
        </w:rPr>
        <w:t xml:space="preserve"> </w:t>
      </w:r>
      <w:r w:rsidRPr="00E8287D">
        <w:rPr>
          <w:rFonts w:ascii="Century" w:hAnsi="Century" w:cs="FrankRuehl" w:hint="eastAsia"/>
          <w:sz w:val="22"/>
          <w:rtl/>
        </w:rPr>
        <w:t>ומבקרים</w:t>
      </w:r>
      <w:r w:rsidRPr="00E8287D">
        <w:rPr>
          <w:rFonts w:ascii="Century" w:hAnsi="Century" w:cs="FrankRuehl"/>
          <w:sz w:val="22"/>
          <w:rtl/>
        </w:rPr>
        <w:t xml:space="preserve"> </w:t>
      </w:r>
      <w:r w:rsidRPr="00E8287D">
        <w:rPr>
          <w:rFonts w:ascii="Century" w:hAnsi="Century" w:cs="FrankRuehl" w:hint="eastAsia"/>
          <w:sz w:val="22"/>
          <w:rtl/>
        </w:rPr>
        <w:t>להכניס</w:t>
      </w:r>
      <w:r w:rsidRPr="00E8287D">
        <w:rPr>
          <w:rFonts w:ascii="Century" w:hAnsi="Century" w:cs="FrankRuehl"/>
          <w:sz w:val="22"/>
          <w:rtl/>
        </w:rPr>
        <w:t xml:space="preserve"> </w:t>
      </w:r>
      <w:r w:rsidRPr="00E8287D">
        <w:rPr>
          <w:rFonts w:ascii="Century" w:hAnsi="Century" w:cs="FrankRuehl" w:hint="eastAsia"/>
          <w:sz w:val="22"/>
          <w:rtl/>
        </w:rPr>
        <w:t>מזון</w:t>
      </w:r>
      <w:r w:rsidRPr="00E8287D">
        <w:rPr>
          <w:rFonts w:ascii="Century" w:hAnsi="Century" w:cs="FrankRuehl"/>
          <w:sz w:val="22"/>
          <w:rtl/>
        </w:rPr>
        <w:t xml:space="preserve"> </w:t>
      </w:r>
      <w:r w:rsidRPr="00E8287D">
        <w:rPr>
          <w:rFonts w:ascii="Century" w:hAnsi="Century" w:cs="FrankRuehl" w:hint="eastAsia"/>
          <w:sz w:val="22"/>
          <w:rtl/>
        </w:rPr>
        <w:t>שאינו</w:t>
      </w:r>
      <w:r w:rsidRPr="00E8287D">
        <w:rPr>
          <w:rFonts w:ascii="Century" w:hAnsi="Century" w:cs="FrankRuehl"/>
          <w:sz w:val="22"/>
          <w:rtl/>
        </w:rPr>
        <w:t xml:space="preserve"> </w:t>
      </w:r>
      <w:r w:rsidRPr="00E8287D">
        <w:rPr>
          <w:rFonts w:ascii="Century" w:hAnsi="Century" w:cs="FrankRuehl" w:hint="eastAsia"/>
          <w:sz w:val="22"/>
          <w:rtl/>
        </w:rPr>
        <w:t>כשר</w:t>
      </w:r>
      <w:r w:rsidRPr="00E8287D">
        <w:rPr>
          <w:rFonts w:ascii="Century" w:hAnsi="Century" w:cs="FrankRuehl"/>
          <w:sz w:val="22"/>
          <w:rtl/>
        </w:rPr>
        <w:t xml:space="preserve"> </w:t>
      </w:r>
      <w:r w:rsidRPr="00E8287D">
        <w:rPr>
          <w:rFonts w:ascii="Century" w:hAnsi="Century" w:cs="FrankRuehl" w:hint="eastAsia"/>
          <w:sz w:val="22"/>
          <w:rtl/>
        </w:rPr>
        <w:t>לפסח</w:t>
      </w:r>
      <w:r w:rsidRPr="00E8287D">
        <w:rPr>
          <w:rFonts w:ascii="Century" w:hAnsi="Century" w:cs="FrankRuehl"/>
          <w:sz w:val="22"/>
          <w:rtl/>
        </w:rPr>
        <w:t xml:space="preserve"> </w:t>
      </w:r>
      <w:r w:rsidRPr="00E8287D">
        <w:rPr>
          <w:rFonts w:ascii="Century" w:hAnsi="Century" w:cs="FrankRuehl" w:hint="eastAsia"/>
          <w:sz w:val="22"/>
          <w:rtl/>
        </w:rPr>
        <w:t>לשטחי</w:t>
      </w:r>
      <w:r w:rsidRPr="00E8287D">
        <w:rPr>
          <w:rFonts w:ascii="Century" w:hAnsi="Century" w:cs="FrankRuehl"/>
          <w:sz w:val="22"/>
          <w:rtl/>
        </w:rPr>
        <w:t xml:space="preserve"> </w:t>
      </w:r>
      <w:r w:rsidRPr="00E8287D">
        <w:rPr>
          <w:rFonts w:ascii="Century" w:hAnsi="Century" w:cs="FrankRuehl" w:hint="eastAsia"/>
          <w:sz w:val="22"/>
          <w:rtl/>
        </w:rPr>
        <w:t>בתי</w:t>
      </w:r>
      <w:r w:rsidRPr="00E8287D">
        <w:rPr>
          <w:rFonts w:ascii="Century" w:hAnsi="Century" w:cs="FrankRuehl"/>
          <w:sz w:val="22"/>
          <w:rtl/>
        </w:rPr>
        <w:t xml:space="preserve"> </w:t>
      </w:r>
      <w:r w:rsidRPr="00E8287D">
        <w:rPr>
          <w:rFonts w:ascii="Century" w:hAnsi="Century" w:cs="FrankRuehl" w:hint="eastAsia"/>
          <w:sz w:val="22"/>
          <w:rtl/>
        </w:rPr>
        <w:t>החולים</w:t>
      </w:r>
      <w:r w:rsidRPr="00E8287D">
        <w:rPr>
          <w:rFonts w:ascii="Century" w:hAnsi="Century" w:cs="FrankRuehl"/>
          <w:sz w:val="22"/>
          <w:rtl/>
        </w:rPr>
        <w:t xml:space="preserve">. </w:t>
      </w:r>
      <w:r w:rsidRPr="00E8287D">
        <w:rPr>
          <w:rFonts w:ascii="Century" w:hAnsi="Century" w:cs="FrankRuehl" w:hint="eastAsia"/>
          <w:sz w:val="22"/>
          <w:rtl/>
        </w:rPr>
        <w:t>הובהר</w:t>
      </w:r>
      <w:r w:rsidRPr="00E8287D">
        <w:rPr>
          <w:rFonts w:ascii="Century" w:hAnsi="Century" w:cs="FrankRuehl"/>
          <w:sz w:val="22"/>
          <w:rtl/>
        </w:rPr>
        <w:t xml:space="preserve"> </w:t>
      </w:r>
      <w:r w:rsidRPr="00E8287D">
        <w:rPr>
          <w:rFonts w:ascii="Century" w:hAnsi="Century" w:cs="FrankRuehl" w:hint="eastAsia"/>
          <w:sz w:val="22"/>
          <w:rtl/>
        </w:rPr>
        <w:t>כי</w:t>
      </w:r>
      <w:r w:rsidRPr="00E8287D">
        <w:rPr>
          <w:rFonts w:ascii="Century" w:hAnsi="Century" w:cs="FrankRuehl"/>
          <w:sz w:val="22"/>
          <w:rtl/>
        </w:rPr>
        <w:t xml:space="preserve"> </w:t>
      </w:r>
      <w:r w:rsidRPr="00E8287D">
        <w:rPr>
          <w:rFonts w:ascii="Century" w:hAnsi="Century" w:cs="FrankRuehl" w:hint="eastAsia"/>
          <w:sz w:val="22"/>
          <w:rtl/>
        </w:rPr>
        <w:t>סוגיה</w:t>
      </w:r>
      <w:r w:rsidRPr="00E8287D">
        <w:rPr>
          <w:rFonts w:ascii="Century" w:hAnsi="Century" w:cs="FrankRuehl"/>
          <w:sz w:val="22"/>
          <w:rtl/>
        </w:rPr>
        <w:t xml:space="preserve"> </w:t>
      </w:r>
      <w:r w:rsidRPr="00E8287D">
        <w:rPr>
          <w:rFonts w:ascii="Century" w:hAnsi="Century" w:cs="FrankRuehl" w:hint="eastAsia"/>
          <w:sz w:val="22"/>
          <w:rtl/>
        </w:rPr>
        <w:t>זו</w:t>
      </w:r>
      <w:r w:rsidRPr="00E8287D">
        <w:rPr>
          <w:rFonts w:ascii="Century" w:hAnsi="Century" w:cs="FrankRuehl"/>
          <w:sz w:val="22"/>
          <w:rtl/>
        </w:rPr>
        <w:t xml:space="preserve"> </w:t>
      </w:r>
      <w:r w:rsidRPr="00E8287D">
        <w:rPr>
          <w:rFonts w:ascii="Century" w:hAnsi="Century" w:cs="FrankRuehl" w:hint="eastAsia"/>
          <w:sz w:val="22"/>
          <w:rtl/>
        </w:rPr>
        <w:t>מורכבת</w:t>
      </w:r>
      <w:r w:rsidRPr="00E8287D">
        <w:rPr>
          <w:rFonts w:ascii="Century" w:hAnsi="Century" w:cs="FrankRuehl"/>
          <w:sz w:val="22"/>
          <w:rtl/>
        </w:rPr>
        <w:t xml:space="preserve"> </w:t>
      </w:r>
      <w:r w:rsidRPr="00E8287D">
        <w:rPr>
          <w:rFonts w:ascii="Century" w:hAnsi="Century" w:cs="FrankRuehl" w:hint="eastAsia"/>
          <w:sz w:val="22"/>
          <w:rtl/>
        </w:rPr>
        <w:t>בשל</w:t>
      </w:r>
      <w:r w:rsidRPr="00E8287D">
        <w:rPr>
          <w:rFonts w:ascii="Century" w:hAnsi="Century" w:cs="FrankRuehl"/>
          <w:sz w:val="22"/>
          <w:rtl/>
        </w:rPr>
        <w:t xml:space="preserve"> </w:t>
      </w:r>
      <w:r w:rsidRPr="00E8287D">
        <w:rPr>
          <w:rFonts w:ascii="Century" w:hAnsi="Century" w:cs="FrankRuehl" w:hint="eastAsia"/>
          <w:sz w:val="22"/>
          <w:rtl/>
        </w:rPr>
        <w:t>ייחודיות</w:t>
      </w:r>
      <w:r w:rsidRPr="00E8287D">
        <w:rPr>
          <w:rFonts w:ascii="Century" w:hAnsi="Century" w:cs="FrankRuehl"/>
          <w:sz w:val="22"/>
          <w:rtl/>
        </w:rPr>
        <w:t xml:space="preserve"> </w:t>
      </w:r>
      <w:r w:rsidRPr="00E8287D">
        <w:rPr>
          <w:rFonts w:ascii="Century" w:hAnsi="Century" w:cs="FrankRuehl" w:hint="eastAsia"/>
          <w:sz w:val="22"/>
          <w:rtl/>
        </w:rPr>
        <w:t>דיני</w:t>
      </w:r>
      <w:r w:rsidRPr="00E8287D">
        <w:rPr>
          <w:rFonts w:ascii="Century" w:hAnsi="Century" w:cs="FrankRuehl"/>
          <w:sz w:val="22"/>
          <w:rtl/>
        </w:rPr>
        <w:t xml:space="preserve"> </w:t>
      </w:r>
      <w:r w:rsidRPr="00E8287D">
        <w:rPr>
          <w:rFonts w:ascii="Century" w:hAnsi="Century" w:cs="FrankRuehl" w:hint="eastAsia"/>
          <w:sz w:val="22"/>
          <w:rtl/>
        </w:rPr>
        <w:t>הכשרות</w:t>
      </w:r>
      <w:r w:rsidRPr="00E8287D">
        <w:rPr>
          <w:rFonts w:ascii="Century" w:hAnsi="Century" w:cs="FrankRuehl"/>
          <w:sz w:val="22"/>
          <w:rtl/>
        </w:rPr>
        <w:t xml:space="preserve"> </w:t>
      </w:r>
      <w:r w:rsidRPr="00E8287D">
        <w:rPr>
          <w:rFonts w:ascii="Century" w:hAnsi="Century" w:cs="FrankRuehl" w:hint="eastAsia"/>
          <w:sz w:val="22"/>
          <w:rtl/>
        </w:rPr>
        <w:t>בפסח</w:t>
      </w:r>
      <w:r w:rsidRPr="00E8287D">
        <w:rPr>
          <w:rFonts w:ascii="Century" w:hAnsi="Century" w:cs="FrankRuehl"/>
          <w:sz w:val="22"/>
          <w:rtl/>
        </w:rPr>
        <w:t xml:space="preserve">, </w:t>
      </w:r>
      <w:r w:rsidRPr="00E8287D">
        <w:rPr>
          <w:rFonts w:ascii="Century" w:hAnsi="Century" w:cs="FrankRuehl" w:hint="eastAsia"/>
          <w:sz w:val="22"/>
          <w:rtl/>
        </w:rPr>
        <w:t>הכוללים</w:t>
      </w:r>
      <w:r w:rsidRPr="00E8287D">
        <w:rPr>
          <w:rFonts w:ascii="Century" w:hAnsi="Century" w:cs="FrankRuehl"/>
          <w:sz w:val="22"/>
          <w:rtl/>
        </w:rPr>
        <w:t xml:space="preserve"> </w:t>
      </w:r>
      <w:r w:rsidRPr="00E8287D">
        <w:rPr>
          <w:rFonts w:ascii="Century" w:hAnsi="Century" w:cs="FrankRuehl" w:hint="eastAsia"/>
          <w:sz w:val="22"/>
          <w:rtl/>
        </w:rPr>
        <w:t>איסור</w:t>
      </w:r>
      <w:r w:rsidRPr="00E8287D">
        <w:rPr>
          <w:rFonts w:ascii="Century" w:hAnsi="Century" w:cs="FrankRuehl"/>
          <w:sz w:val="22"/>
          <w:rtl/>
        </w:rPr>
        <w:t xml:space="preserve"> </w:t>
      </w:r>
      <w:r w:rsidRPr="00E8287D">
        <w:rPr>
          <w:rFonts w:ascii="Century" w:hAnsi="Century" w:cs="FrankRuehl" w:hint="eastAsia"/>
          <w:sz w:val="22"/>
          <w:rtl/>
        </w:rPr>
        <w:t>מחמיר</w:t>
      </w:r>
      <w:r w:rsidRPr="00E8287D">
        <w:rPr>
          <w:rFonts w:ascii="Century" w:hAnsi="Century" w:cs="FrankRuehl"/>
          <w:sz w:val="22"/>
          <w:rtl/>
        </w:rPr>
        <w:t xml:space="preserve"> </w:t>
      </w:r>
      <w:r w:rsidRPr="00E8287D">
        <w:rPr>
          <w:rFonts w:ascii="Century" w:hAnsi="Century" w:cs="FrankRuehl" w:hint="eastAsia"/>
          <w:sz w:val="22"/>
          <w:rtl/>
        </w:rPr>
        <w:t>על</w:t>
      </w:r>
      <w:r w:rsidRPr="00E8287D">
        <w:rPr>
          <w:rFonts w:ascii="Century" w:hAnsi="Century" w:cs="FrankRuehl"/>
          <w:sz w:val="22"/>
          <w:rtl/>
        </w:rPr>
        <w:t xml:space="preserve"> </w:t>
      </w:r>
      <w:r w:rsidRPr="00E8287D">
        <w:rPr>
          <w:rFonts w:ascii="Century" w:hAnsi="Century" w:cs="FrankRuehl" w:hint="eastAsia"/>
          <w:sz w:val="22"/>
          <w:rtl/>
        </w:rPr>
        <w:t>עירוב</w:t>
      </w:r>
      <w:r w:rsidRPr="00E8287D">
        <w:rPr>
          <w:rFonts w:ascii="Century" w:hAnsi="Century" w:cs="FrankRuehl"/>
          <w:sz w:val="22"/>
          <w:rtl/>
        </w:rPr>
        <w:t xml:space="preserve"> </w:t>
      </w:r>
      <w:r w:rsidRPr="00E8287D">
        <w:rPr>
          <w:rFonts w:ascii="Century" w:hAnsi="Century" w:cs="FrankRuehl" w:hint="eastAsia"/>
          <w:sz w:val="22"/>
          <w:rtl/>
        </w:rPr>
        <w:t>בין</w:t>
      </w:r>
      <w:r w:rsidRPr="00E8287D">
        <w:rPr>
          <w:rFonts w:ascii="Century" w:hAnsi="Century" w:cs="FrankRuehl"/>
          <w:sz w:val="22"/>
          <w:rtl/>
        </w:rPr>
        <w:t xml:space="preserve"> </w:t>
      </w:r>
      <w:r w:rsidRPr="00E8287D">
        <w:rPr>
          <w:rFonts w:ascii="Century" w:hAnsi="Century" w:cs="FrankRuehl" w:hint="eastAsia"/>
          <w:sz w:val="22"/>
          <w:rtl/>
        </w:rPr>
        <w:t>חמץ</w:t>
      </w:r>
      <w:r w:rsidRPr="00E8287D">
        <w:rPr>
          <w:rFonts w:ascii="Century" w:hAnsi="Century" w:cs="FrankRuehl"/>
          <w:sz w:val="22"/>
          <w:rtl/>
        </w:rPr>
        <w:t xml:space="preserve"> </w:t>
      </w:r>
      <w:r w:rsidRPr="00E8287D">
        <w:rPr>
          <w:rFonts w:ascii="Century" w:hAnsi="Century" w:cs="FrankRuehl" w:hint="eastAsia"/>
          <w:sz w:val="22"/>
          <w:rtl/>
        </w:rPr>
        <w:t>לבין</w:t>
      </w:r>
      <w:r w:rsidRPr="00E8287D">
        <w:rPr>
          <w:rFonts w:ascii="Century" w:hAnsi="Century" w:cs="FrankRuehl"/>
          <w:sz w:val="22"/>
          <w:rtl/>
        </w:rPr>
        <w:t xml:space="preserve"> </w:t>
      </w:r>
      <w:r w:rsidRPr="00E8287D">
        <w:rPr>
          <w:rFonts w:ascii="Century" w:hAnsi="Century" w:cs="FrankRuehl" w:hint="eastAsia"/>
          <w:sz w:val="22"/>
          <w:rtl/>
        </w:rPr>
        <w:t>כלי</w:t>
      </w:r>
      <w:r w:rsidRPr="00E8287D">
        <w:rPr>
          <w:rFonts w:ascii="Century" w:hAnsi="Century" w:cs="FrankRuehl"/>
          <w:sz w:val="22"/>
          <w:rtl/>
        </w:rPr>
        <w:t xml:space="preserve"> </w:t>
      </w:r>
      <w:r w:rsidRPr="00E8287D">
        <w:rPr>
          <w:rFonts w:ascii="Century" w:hAnsi="Century" w:cs="FrankRuehl" w:hint="eastAsia"/>
          <w:sz w:val="22"/>
          <w:rtl/>
        </w:rPr>
        <w:t>אוכל</w:t>
      </w:r>
      <w:r w:rsidRPr="00E8287D">
        <w:rPr>
          <w:rFonts w:ascii="Century" w:hAnsi="Century" w:cs="FrankRuehl"/>
          <w:sz w:val="22"/>
          <w:rtl/>
        </w:rPr>
        <w:t xml:space="preserve"> </w:t>
      </w:r>
      <w:r w:rsidRPr="00E8287D">
        <w:rPr>
          <w:rFonts w:ascii="Century" w:hAnsi="Century" w:cs="FrankRuehl" w:hint="eastAsia"/>
          <w:sz w:val="22"/>
          <w:rtl/>
        </w:rPr>
        <w:t>כשרים</w:t>
      </w:r>
      <w:r w:rsidRPr="00E8287D">
        <w:rPr>
          <w:rFonts w:ascii="Century" w:hAnsi="Century" w:cs="FrankRuehl"/>
          <w:sz w:val="22"/>
          <w:rtl/>
        </w:rPr>
        <w:t xml:space="preserve"> </w:t>
      </w:r>
      <w:r w:rsidRPr="00E8287D">
        <w:rPr>
          <w:rFonts w:ascii="Century" w:hAnsi="Century" w:cs="FrankRuehl" w:hint="eastAsia"/>
          <w:sz w:val="22"/>
          <w:rtl/>
        </w:rPr>
        <w:t>לפסח</w:t>
      </w:r>
      <w:r w:rsidRPr="00E8287D">
        <w:rPr>
          <w:rFonts w:ascii="Century" w:hAnsi="Century" w:cs="FrankRuehl"/>
          <w:sz w:val="22"/>
          <w:rtl/>
        </w:rPr>
        <w:t xml:space="preserve">. </w:t>
      </w:r>
      <w:r w:rsidRPr="00E8287D">
        <w:rPr>
          <w:rFonts w:ascii="Century" w:hAnsi="Century" w:cs="FrankRuehl" w:hint="eastAsia"/>
          <w:sz w:val="22"/>
          <w:rtl/>
        </w:rPr>
        <w:t>עוד</w:t>
      </w:r>
      <w:r w:rsidRPr="00E8287D">
        <w:rPr>
          <w:rFonts w:ascii="Century" w:hAnsi="Century" w:cs="FrankRuehl"/>
          <w:sz w:val="22"/>
          <w:rtl/>
        </w:rPr>
        <w:t xml:space="preserve"> </w:t>
      </w:r>
      <w:r w:rsidRPr="00E8287D">
        <w:rPr>
          <w:rFonts w:ascii="Century" w:hAnsi="Century" w:cs="FrankRuehl" w:hint="eastAsia"/>
          <w:sz w:val="22"/>
          <w:rtl/>
        </w:rPr>
        <w:t>צוין</w:t>
      </w:r>
      <w:r w:rsidRPr="00E8287D">
        <w:rPr>
          <w:rFonts w:ascii="Century" w:hAnsi="Century" w:cs="FrankRuehl"/>
          <w:sz w:val="22"/>
          <w:rtl/>
        </w:rPr>
        <w:t xml:space="preserve"> </w:t>
      </w:r>
      <w:r w:rsidRPr="00E8287D">
        <w:rPr>
          <w:rFonts w:ascii="Century" w:hAnsi="Century" w:cs="FrankRuehl" w:hint="eastAsia"/>
          <w:sz w:val="22"/>
          <w:rtl/>
        </w:rPr>
        <w:t>במכתב</w:t>
      </w:r>
      <w:r w:rsidRPr="00E8287D">
        <w:rPr>
          <w:rFonts w:ascii="Century" w:hAnsi="Century" w:cs="FrankRuehl"/>
          <w:sz w:val="22"/>
          <w:rtl/>
        </w:rPr>
        <w:t xml:space="preserve"> </w:t>
      </w:r>
      <w:r w:rsidRPr="00E8287D">
        <w:rPr>
          <w:rFonts w:ascii="Century" w:hAnsi="Century" w:cs="FrankRuehl" w:hint="eastAsia"/>
          <w:sz w:val="22"/>
          <w:rtl/>
        </w:rPr>
        <w:t>כי</w:t>
      </w:r>
      <w:r w:rsidRPr="00E8287D">
        <w:rPr>
          <w:rFonts w:ascii="Century" w:hAnsi="Century" w:cs="FrankRuehl"/>
          <w:sz w:val="22"/>
          <w:rtl/>
        </w:rPr>
        <w:t xml:space="preserve"> </w:t>
      </w:r>
      <w:r w:rsidRPr="00E8287D">
        <w:rPr>
          <w:rFonts w:ascii="Century" w:hAnsi="Century" w:cs="FrankRuehl" w:hint="eastAsia"/>
          <w:sz w:val="22"/>
          <w:rtl/>
        </w:rPr>
        <w:t>טרם</w:t>
      </w:r>
      <w:r w:rsidRPr="00E8287D">
        <w:rPr>
          <w:rFonts w:ascii="Century" w:hAnsi="Century" w:cs="FrankRuehl"/>
          <w:sz w:val="22"/>
          <w:rtl/>
        </w:rPr>
        <w:t xml:space="preserve"> </w:t>
      </w:r>
      <w:r w:rsidRPr="00E8287D">
        <w:rPr>
          <w:rFonts w:ascii="Century" w:hAnsi="Century" w:cs="FrankRuehl" w:hint="eastAsia"/>
          <w:sz w:val="22"/>
          <w:rtl/>
        </w:rPr>
        <w:t>נמצא</w:t>
      </w:r>
      <w:r w:rsidRPr="00E8287D">
        <w:rPr>
          <w:rFonts w:ascii="Century" w:hAnsi="Century" w:cs="FrankRuehl"/>
          <w:sz w:val="22"/>
          <w:rtl/>
        </w:rPr>
        <w:t xml:space="preserve"> </w:t>
      </w:r>
      <w:r w:rsidRPr="00E8287D">
        <w:rPr>
          <w:rFonts w:ascii="Century" w:hAnsi="Century" w:cs="FrankRuehl" w:hint="eastAsia"/>
          <w:sz w:val="22"/>
          <w:rtl/>
        </w:rPr>
        <w:t>פתרון</w:t>
      </w:r>
      <w:r w:rsidRPr="00E8287D">
        <w:rPr>
          <w:rFonts w:ascii="Century" w:hAnsi="Century" w:cs="FrankRuehl"/>
          <w:sz w:val="22"/>
          <w:rtl/>
        </w:rPr>
        <w:t xml:space="preserve"> </w:t>
      </w:r>
      <w:r w:rsidRPr="00E8287D">
        <w:rPr>
          <w:rFonts w:ascii="Century" w:hAnsi="Century" w:cs="FrankRuehl" w:hint="eastAsia"/>
          <w:sz w:val="22"/>
          <w:rtl/>
        </w:rPr>
        <w:t>שייתן</w:t>
      </w:r>
      <w:r w:rsidRPr="00E8287D">
        <w:rPr>
          <w:rFonts w:ascii="Century" w:hAnsi="Century" w:cs="FrankRuehl"/>
          <w:sz w:val="22"/>
          <w:rtl/>
        </w:rPr>
        <w:t xml:space="preserve"> </w:t>
      </w:r>
      <w:r w:rsidRPr="00E8287D">
        <w:rPr>
          <w:rFonts w:ascii="Century" w:hAnsi="Century" w:cs="FrankRuehl" w:hint="eastAsia"/>
          <w:sz w:val="22"/>
          <w:rtl/>
        </w:rPr>
        <w:t>מענה</w:t>
      </w:r>
      <w:r w:rsidRPr="00E8287D">
        <w:rPr>
          <w:rFonts w:ascii="Century" w:hAnsi="Century" w:cs="FrankRuehl"/>
          <w:sz w:val="22"/>
          <w:rtl/>
        </w:rPr>
        <w:t xml:space="preserve"> </w:t>
      </w:r>
      <w:r w:rsidRPr="00E8287D">
        <w:rPr>
          <w:rFonts w:ascii="Century" w:hAnsi="Century" w:cs="FrankRuehl" w:hint="eastAsia"/>
          <w:sz w:val="22"/>
          <w:rtl/>
        </w:rPr>
        <w:t>מספק</w:t>
      </w:r>
      <w:r w:rsidRPr="00E8287D">
        <w:rPr>
          <w:rFonts w:ascii="Century" w:hAnsi="Century" w:cs="FrankRuehl"/>
          <w:sz w:val="22"/>
          <w:rtl/>
        </w:rPr>
        <w:t xml:space="preserve"> </w:t>
      </w:r>
      <w:r w:rsidRPr="00E8287D">
        <w:rPr>
          <w:rFonts w:ascii="Century" w:hAnsi="Century" w:cs="FrankRuehl" w:hint="eastAsia"/>
          <w:sz w:val="22"/>
          <w:rtl/>
        </w:rPr>
        <w:t>לכלל</w:t>
      </w:r>
      <w:r w:rsidRPr="00E8287D">
        <w:rPr>
          <w:rFonts w:ascii="Century" w:hAnsi="Century" w:cs="FrankRuehl"/>
          <w:sz w:val="22"/>
          <w:rtl/>
        </w:rPr>
        <w:t xml:space="preserve"> </w:t>
      </w:r>
      <w:r w:rsidRPr="00E8287D">
        <w:rPr>
          <w:rFonts w:ascii="Century" w:hAnsi="Century" w:cs="FrankRuehl" w:hint="eastAsia"/>
          <w:sz w:val="22"/>
          <w:rtl/>
        </w:rPr>
        <w:t>הקשיים</w:t>
      </w:r>
      <w:r w:rsidRPr="00E8287D">
        <w:rPr>
          <w:rFonts w:ascii="Century" w:hAnsi="Century" w:cs="FrankRuehl"/>
          <w:sz w:val="22"/>
          <w:rtl/>
        </w:rPr>
        <w:t xml:space="preserve"> </w:t>
      </w:r>
      <w:r w:rsidRPr="00E8287D">
        <w:rPr>
          <w:rFonts w:ascii="Century" w:hAnsi="Century" w:cs="FrankRuehl" w:hint="eastAsia"/>
          <w:sz w:val="22"/>
          <w:rtl/>
        </w:rPr>
        <w:t>העולים</w:t>
      </w:r>
      <w:r w:rsidRPr="00E8287D">
        <w:rPr>
          <w:rFonts w:ascii="Century" w:hAnsi="Century" w:cs="FrankRuehl"/>
          <w:sz w:val="22"/>
          <w:rtl/>
        </w:rPr>
        <w:t xml:space="preserve"> </w:t>
      </w:r>
      <w:r w:rsidRPr="00E8287D">
        <w:rPr>
          <w:rFonts w:ascii="Century" w:hAnsi="Century" w:cs="FrankRuehl" w:hint="eastAsia"/>
          <w:sz w:val="22"/>
          <w:rtl/>
        </w:rPr>
        <w:t>מהסוגיה</w:t>
      </w:r>
      <w:r w:rsidRPr="00E8287D">
        <w:rPr>
          <w:rFonts w:ascii="Century" w:hAnsi="Century" w:cs="FrankRuehl"/>
          <w:sz w:val="22"/>
          <w:rtl/>
        </w:rPr>
        <w:t xml:space="preserve"> </w:t>
      </w:r>
      <w:r w:rsidRPr="00E8287D">
        <w:rPr>
          <w:rFonts w:ascii="Century" w:hAnsi="Century" w:cs="FrankRuehl" w:hint="eastAsia"/>
          <w:sz w:val="22"/>
          <w:rtl/>
        </w:rPr>
        <w:t>וכי</w:t>
      </w:r>
      <w:r w:rsidRPr="00E8287D">
        <w:rPr>
          <w:rFonts w:ascii="Century" w:hAnsi="Century" w:cs="FrankRuehl"/>
          <w:sz w:val="22"/>
          <w:rtl/>
        </w:rPr>
        <w:t xml:space="preserve"> </w:t>
      </w:r>
      <w:r w:rsidRPr="00E8287D">
        <w:rPr>
          <w:rFonts w:ascii="Century" w:hAnsi="Century" w:cs="FrankRuehl" w:hint="eastAsia"/>
          <w:sz w:val="22"/>
          <w:rtl/>
        </w:rPr>
        <w:t>בכוונת</w:t>
      </w:r>
      <w:r w:rsidRPr="00E8287D">
        <w:rPr>
          <w:rFonts w:ascii="Century" w:hAnsi="Century" w:cs="FrankRuehl"/>
          <w:sz w:val="22"/>
          <w:rtl/>
        </w:rPr>
        <w:t xml:space="preserve"> </w:t>
      </w:r>
      <w:r w:rsidRPr="00E8287D">
        <w:rPr>
          <w:rFonts w:ascii="Century" w:hAnsi="Century" w:cs="FrankRuehl" w:hint="eastAsia"/>
          <w:sz w:val="22"/>
          <w:rtl/>
        </w:rPr>
        <w:t>הגורמים</w:t>
      </w:r>
      <w:r w:rsidRPr="00E8287D">
        <w:rPr>
          <w:rFonts w:ascii="Century" w:hAnsi="Century" w:cs="FrankRuehl"/>
          <w:sz w:val="22"/>
          <w:rtl/>
        </w:rPr>
        <w:t xml:space="preserve"> </w:t>
      </w:r>
      <w:r w:rsidRPr="00E8287D">
        <w:rPr>
          <w:rFonts w:ascii="Century" w:hAnsi="Century" w:cs="FrankRuehl" w:hint="eastAsia"/>
          <w:sz w:val="22"/>
          <w:rtl/>
        </w:rPr>
        <w:t>הרלוונטיים</w:t>
      </w:r>
      <w:r w:rsidRPr="00E8287D">
        <w:rPr>
          <w:rFonts w:ascii="Century" w:hAnsi="Century" w:cs="FrankRuehl"/>
          <w:sz w:val="22"/>
          <w:rtl/>
        </w:rPr>
        <w:t xml:space="preserve"> </w:t>
      </w:r>
      <w:r w:rsidRPr="00E8287D">
        <w:rPr>
          <w:rFonts w:ascii="Century" w:hAnsi="Century" w:cs="FrankRuehl" w:hint="eastAsia"/>
          <w:sz w:val="22"/>
          <w:rtl/>
        </w:rPr>
        <w:t>למצוא</w:t>
      </w:r>
      <w:r w:rsidRPr="00E8287D">
        <w:rPr>
          <w:rFonts w:ascii="Century" w:hAnsi="Century" w:cs="FrankRuehl"/>
          <w:sz w:val="22"/>
          <w:rtl/>
        </w:rPr>
        <w:t xml:space="preserve"> </w:t>
      </w:r>
      <w:r w:rsidRPr="00E8287D">
        <w:rPr>
          <w:rFonts w:ascii="Century" w:hAnsi="Century" w:cs="FrankRuehl" w:hint="eastAsia"/>
          <w:sz w:val="22"/>
          <w:rtl/>
        </w:rPr>
        <w:t>לה</w:t>
      </w:r>
      <w:r w:rsidRPr="00E8287D">
        <w:rPr>
          <w:rFonts w:ascii="Century" w:hAnsi="Century" w:cs="FrankRuehl"/>
          <w:sz w:val="22"/>
          <w:rtl/>
        </w:rPr>
        <w:t xml:space="preserve"> </w:t>
      </w:r>
      <w:r w:rsidRPr="00E8287D">
        <w:rPr>
          <w:rFonts w:ascii="Century" w:hAnsi="Century" w:cs="FrankRuehl" w:hint="eastAsia"/>
          <w:sz w:val="22"/>
          <w:rtl/>
        </w:rPr>
        <w:t>פתרון</w:t>
      </w:r>
      <w:r w:rsidRPr="00E8287D">
        <w:rPr>
          <w:rFonts w:ascii="Century" w:hAnsi="Century" w:cs="FrankRuehl"/>
          <w:sz w:val="22"/>
          <w:rtl/>
        </w:rPr>
        <w:t xml:space="preserve"> </w:t>
      </w:r>
      <w:r w:rsidRPr="00E8287D">
        <w:rPr>
          <w:rFonts w:ascii="Century" w:hAnsi="Century" w:cs="FrankRuehl" w:hint="eastAsia"/>
          <w:sz w:val="22"/>
          <w:rtl/>
        </w:rPr>
        <w:t>בחודשים</w:t>
      </w:r>
      <w:r w:rsidRPr="00E8287D">
        <w:rPr>
          <w:rFonts w:ascii="Century" w:hAnsi="Century" w:cs="FrankRuehl"/>
          <w:sz w:val="22"/>
          <w:rtl/>
        </w:rPr>
        <w:t xml:space="preserve"> </w:t>
      </w:r>
      <w:r w:rsidRPr="00E8287D">
        <w:rPr>
          <w:rFonts w:ascii="Century" w:hAnsi="Century" w:cs="FrankRuehl" w:hint="eastAsia"/>
          <w:sz w:val="22"/>
          <w:rtl/>
        </w:rPr>
        <w:t>הקרובים</w:t>
      </w:r>
      <w:r w:rsidRPr="00E8287D">
        <w:rPr>
          <w:rFonts w:ascii="Century" w:hAnsi="Century" w:cs="FrankRuehl"/>
          <w:sz w:val="22"/>
          <w:rtl/>
        </w:rPr>
        <w:t xml:space="preserve">, </w:t>
      </w:r>
      <w:r w:rsidRPr="00E8287D">
        <w:rPr>
          <w:rFonts w:ascii="Century" w:hAnsi="Century" w:cs="FrankRuehl" w:hint="eastAsia"/>
          <w:sz w:val="22"/>
          <w:rtl/>
        </w:rPr>
        <w:t>באופן</w:t>
      </w:r>
      <w:r w:rsidRPr="00E8287D">
        <w:rPr>
          <w:rFonts w:ascii="Century" w:hAnsi="Century" w:cs="FrankRuehl"/>
          <w:sz w:val="22"/>
          <w:rtl/>
        </w:rPr>
        <w:t xml:space="preserve"> </w:t>
      </w:r>
      <w:r w:rsidRPr="00E8287D">
        <w:rPr>
          <w:rFonts w:ascii="Century" w:hAnsi="Century" w:cs="FrankRuehl" w:hint="eastAsia"/>
          <w:sz w:val="22"/>
          <w:rtl/>
        </w:rPr>
        <w:t>שיאפשר</w:t>
      </w:r>
      <w:r w:rsidRPr="00E8287D">
        <w:rPr>
          <w:rFonts w:ascii="Century" w:hAnsi="Century" w:cs="FrankRuehl"/>
          <w:sz w:val="22"/>
          <w:rtl/>
        </w:rPr>
        <w:t xml:space="preserve"> </w:t>
      </w:r>
      <w:r w:rsidRPr="00E8287D">
        <w:rPr>
          <w:rFonts w:ascii="Century" w:hAnsi="Century" w:cs="FrankRuehl" w:hint="eastAsia"/>
          <w:sz w:val="22"/>
          <w:rtl/>
        </w:rPr>
        <w:t>לבתי</w:t>
      </w:r>
      <w:r w:rsidRPr="00E8287D">
        <w:rPr>
          <w:rFonts w:ascii="Century" w:hAnsi="Century" w:cs="FrankRuehl"/>
          <w:sz w:val="22"/>
          <w:rtl/>
        </w:rPr>
        <w:t xml:space="preserve"> </w:t>
      </w:r>
      <w:r w:rsidRPr="00E8287D">
        <w:rPr>
          <w:rFonts w:ascii="Century" w:hAnsi="Century" w:cs="FrankRuehl" w:hint="eastAsia"/>
          <w:sz w:val="22"/>
          <w:rtl/>
        </w:rPr>
        <w:t>החולים</w:t>
      </w:r>
      <w:r w:rsidRPr="00E8287D">
        <w:rPr>
          <w:rFonts w:ascii="Century" w:hAnsi="Century" w:cs="FrankRuehl"/>
          <w:sz w:val="22"/>
          <w:rtl/>
        </w:rPr>
        <w:t xml:space="preserve"> </w:t>
      </w:r>
      <w:r w:rsidRPr="00E8287D">
        <w:rPr>
          <w:rFonts w:ascii="Century" w:hAnsi="Century" w:cs="FrankRuehl" w:hint="eastAsia"/>
          <w:sz w:val="22"/>
          <w:rtl/>
        </w:rPr>
        <w:t>פרק</w:t>
      </w:r>
      <w:r w:rsidRPr="00E8287D">
        <w:rPr>
          <w:rFonts w:ascii="Century" w:hAnsi="Century" w:cs="FrankRuehl"/>
          <w:sz w:val="22"/>
          <w:rtl/>
        </w:rPr>
        <w:t xml:space="preserve"> </w:t>
      </w:r>
      <w:r w:rsidRPr="00E8287D">
        <w:rPr>
          <w:rFonts w:ascii="Century" w:hAnsi="Century" w:cs="FrankRuehl" w:hint="eastAsia"/>
          <w:sz w:val="22"/>
          <w:rtl/>
        </w:rPr>
        <w:t>זמן</w:t>
      </w:r>
      <w:r w:rsidRPr="00E8287D">
        <w:rPr>
          <w:rFonts w:ascii="Century" w:hAnsi="Century" w:cs="FrankRuehl"/>
          <w:sz w:val="22"/>
          <w:rtl/>
        </w:rPr>
        <w:t xml:space="preserve"> </w:t>
      </w:r>
      <w:r w:rsidRPr="00E8287D">
        <w:rPr>
          <w:rFonts w:ascii="Century" w:hAnsi="Century" w:cs="FrankRuehl" w:hint="eastAsia"/>
          <w:sz w:val="22"/>
          <w:rtl/>
        </w:rPr>
        <w:t>מתאים</w:t>
      </w:r>
      <w:r w:rsidRPr="00E8287D">
        <w:rPr>
          <w:rFonts w:ascii="Century" w:hAnsi="Century" w:cs="FrankRuehl"/>
          <w:sz w:val="22"/>
          <w:rtl/>
        </w:rPr>
        <w:t xml:space="preserve"> </w:t>
      </w:r>
      <w:r w:rsidRPr="00E8287D">
        <w:rPr>
          <w:rFonts w:ascii="Century" w:hAnsi="Century" w:cs="FrankRuehl" w:hint="eastAsia"/>
          <w:sz w:val="22"/>
          <w:rtl/>
        </w:rPr>
        <w:t>להיערך</w:t>
      </w:r>
      <w:r w:rsidRPr="00E8287D">
        <w:rPr>
          <w:rFonts w:ascii="Century" w:hAnsi="Century" w:cs="FrankRuehl"/>
          <w:sz w:val="22"/>
          <w:rtl/>
        </w:rPr>
        <w:t xml:space="preserve"> </w:t>
      </w:r>
      <w:r w:rsidRPr="00E8287D">
        <w:rPr>
          <w:rFonts w:ascii="Century" w:hAnsi="Century" w:cs="FrankRuehl" w:hint="eastAsia"/>
          <w:sz w:val="22"/>
          <w:rtl/>
        </w:rPr>
        <w:t>ליישומו</w:t>
      </w:r>
      <w:r w:rsidRPr="00E8287D">
        <w:rPr>
          <w:rFonts w:ascii="Century" w:hAnsi="Century" w:cs="FrankRuehl"/>
          <w:sz w:val="22"/>
          <w:rtl/>
        </w:rPr>
        <w:t xml:space="preserve"> </w:t>
      </w:r>
      <w:r w:rsidRPr="00E8287D">
        <w:rPr>
          <w:rFonts w:ascii="Century" w:hAnsi="Century" w:cs="FrankRuehl" w:hint="eastAsia"/>
          <w:sz w:val="22"/>
          <w:rtl/>
        </w:rPr>
        <w:t>מבעוד</w:t>
      </w:r>
      <w:r w:rsidRPr="00E8287D">
        <w:rPr>
          <w:rFonts w:ascii="Century" w:hAnsi="Century" w:cs="FrankRuehl"/>
          <w:sz w:val="22"/>
          <w:rtl/>
        </w:rPr>
        <w:t xml:space="preserve"> </w:t>
      </w:r>
      <w:r w:rsidRPr="00E8287D">
        <w:rPr>
          <w:rFonts w:ascii="Century" w:hAnsi="Century" w:cs="FrankRuehl" w:hint="eastAsia"/>
          <w:sz w:val="22"/>
          <w:rtl/>
        </w:rPr>
        <w:t>מועד</w:t>
      </w:r>
      <w:r w:rsidRPr="00E8287D">
        <w:rPr>
          <w:rFonts w:ascii="Century" w:hAnsi="Century" w:cs="FrankRuehl"/>
          <w:sz w:val="22"/>
          <w:rtl/>
        </w:rPr>
        <w:t xml:space="preserve">. </w:t>
      </w:r>
      <w:r w:rsidRPr="00E8287D">
        <w:rPr>
          <w:rFonts w:ascii="Century" w:hAnsi="Century" w:cs="FrankRuehl" w:hint="eastAsia"/>
          <w:sz w:val="22"/>
          <w:rtl/>
        </w:rPr>
        <w:t>ביום</w:t>
      </w:r>
      <w:r w:rsidRPr="00E8287D">
        <w:rPr>
          <w:rFonts w:ascii="Century" w:hAnsi="Century" w:cs="FrankRuehl"/>
          <w:sz w:val="22"/>
          <w:rtl/>
        </w:rPr>
        <w:t xml:space="preserve"> 13.2.2018, </w:t>
      </w:r>
      <w:r w:rsidRPr="00E8287D">
        <w:rPr>
          <w:rFonts w:ascii="Century" w:hAnsi="Century" w:cs="FrankRuehl" w:hint="eastAsia"/>
          <w:sz w:val="22"/>
          <w:rtl/>
        </w:rPr>
        <w:t>לקראת</w:t>
      </w:r>
      <w:r w:rsidRPr="00E8287D">
        <w:rPr>
          <w:rFonts w:ascii="Century" w:hAnsi="Century" w:cs="FrankRuehl"/>
          <w:sz w:val="22"/>
          <w:rtl/>
        </w:rPr>
        <w:t xml:space="preserve"> </w:t>
      </w:r>
      <w:r w:rsidRPr="00E8287D">
        <w:rPr>
          <w:rFonts w:ascii="Century" w:hAnsi="Century" w:cs="FrankRuehl" w:hint="eastAsia"/>
          <w:sz w:val="22"/>
          <w:rtl/>
        </w:rPr>
        <w:lastRenderedPageBreak/>
        <w:t>חג</w:t>
      </w:r>
      <w:r w:rsidRPr="00E8287D">
        <w:rPr>
          <w:rFonts w:ascii="Century" w:hAnsi="Century" w:cs="FrankRuehl"/>
          <w:sz w:val="22"/>
          <w:rtl/>
        </w:rPr>
        <w:t xml:space="preserve"> </w:t>
      </w:r>
      <w:r w:rsidRPr="00E8287D">
        <w:rPr>
          <w:rFonts w:ascii="Century" w:hAnsi="Century" w:cs="FrankRuehl" w:hint="eastAsia"/>
          <w:sz w:val="22"/>
          <w:rtl/>
        </w:rPr>
        <w:t>הפסח</w:t>
      </w:r>
      <w:r w:rsidRPr="00E8287D">
        <w:rPr>
          <w:rFonts w:ascii="Century" w:hAnsi="Century" w:cs="FrankRuehl"/>
          <w:sz w:val="22"/>
          <w:rtl/>
        </w:rPr>
        <w:t xml:space="preserve"> </w:t>
      </w:r>
      <w:r w:rsidRPr="00E8287D">
        <w:rPr>
          <w:rFonts w:ascii="Century" w:hAnsi="Century" w:cs="FrankRuehl" w:hint="eastAsia"/>
          <w:sz w:val="22"/>
          <w:rtl/>
        </w:rPr>
        <w:t>בשנת</w:t>
      </w:r>
      <w:r w:rsidRPr="00E8287D">
        <w:rPr>
          <w:rFonts w:ascii="Century" w:hAnsi="Century" w:cs="FrankRuehl"/>
          <w:sz w:val="22"/>
          <w:rtl/>
        </w:rPr>
        <w:t xml:space="preserve"> 2018, </w:t>
      </w:r>
      <w:r w:rsidRPr="00E8287D">
        <w:rPr>
          <w:rFonts w:ascii="Century" w:hAnsi="Century" w:cs="FrankRuehl" w:hint="eastAsia"/>
          <w:sz w:val="22"/>
          <w:rtl/>
        </w:rPr>
        <w:t>שלח</w:t>
      </w:r>
      <w:r w:rsidRPr="00E8287D">
        <w:rPr>
          <w:rFonts w:ascii="Century" w:hAnsi="Century" w:cs="FrankRuehl"/>
          <w:sz w:val="22"/>
          <w:rtl/>
        </w:rPr>
        <w:t xml:space="preserve"> </w:t>
      </w:r>
      <w:proofErr w:type="spellStart"/>
      <w:r w:rsidRPr="00E8287D">
        <w:rPr>
          <w:rFonts w:ascii="Century" w:hAnsi="Century" w:cs="FrankRuehl" w:hint="eastAsia"/>
          <w:sz w:val="22"/>
          <w:rtl/>
        </w:rPr>
        <w:t>עדאלה</w:t>
      </w:r>
      <w:proofErr w:type="spellEnd"/>
      <w:r w:rsidRPr="00E8287D">
        <w:rPr>
          <w:rFonts w:ascii="Century" w:hAnsi="Century" w:cs="FrankRuehl"/>
          <w:sz w:val="22"/>
          <w:rtl/>
        </w:rPr>
        <w:t xml:space="preserve"> </w:t>
      </w:r>
      <w:r w:rsidRPr="00E8287D">
        <w:rPr>
          <w:rFonts w:ascii="Century" w:hAnsi="Century" w:cs="FrankRuehl" w:hint="eastAsia"/>
          <w:sz w:val="22"/>
          <w:rtl/>
        </w:rPr>
        <w:t>תזכורת</w:t>
      </w:r>
      <w:r w:rsidRPr="00E8287D">
        <w:rPr>
          <w:rFonts w:ascii="Century" w:hAnsi="Century" w:cs="FrankRuehl"/>
          <w:sz w:val="22"/>
          <w:rtl/>
        </w:rPr>
        <w:t xml:space="preserve"> </w:t>
      </w:r>
      <w:r w:rsidRPr="00E8287D">
        <w:rPr>
          <w:rFonts w:ascii="Century" w:hAnsi="Century" w:cs="FrankRuehl" w:hint="eastAsia"/>
          <w:sz w:val="22"/>
          <w:rtl/>
        </w:rPr>
        <w:t>נוספת</w:t>
      </w:r>
      <w:r w:rsidRPr="00E8287D">
        <w:rPr>
          <w:rFonts w:ascii="Century" w:hAnsi="Century" w:cs="FrankRuehl"/>
          <w:sz w:val="22"/>
          <w:rtl/>
        </w:rPr>
        <w:t xml:space="preserve"> </w:t>
      </w:r>
      <w:r w:rsidRPr="00E8287D">
        <w:rPr>
          <w:rFonts w:ascii="Century" w:hAnsi="Century" w:cs="FrankRuehl" w:hint="eastAsia"/>
          <w:sz w:val="22"/>
          <w:rtl/>
        </w:rPr>
        <w:t>למשיבים</w:t>
      </w:r>
      <w:r w:rsidRPr="00E8287D">
        <w:rPr>
          <w:rFonts w:ascii="Century" w:hAnsi="Century" w:cs="FrankRuehl"/>
          <w:sz w:val="22"/>
          <w:rtl/>
        </w:rPr>
        <w:t xml:space="preserve">, </w:t>
      </w:r>
      <w:r w:rsidRPr="00E8287D">
        <w:rPr>
          <w:rFonts w:ascii="Century" w:hAnsi="Century" w:cs="FrankRuehl" w:hint="eastAsia"/>
          <w:sz w:val="22"/>
          <w:rtl/>
        </w:rPr>
        <w:t>בדרישה</w:t>
      </w:r>
      <w:r w:rsidRPr="00E8287D">
        <w:rPr>
          <w:rFonts w:ascii="Century" w:hAnsi="Century" w:cs="FrankRuehl"/>
          <w:sz w:val="22"/>
          <w:rtl/>
        </w:rPr>
        <w:t xml:space="preserve"> </w:t>
      </w:r>
      <w:r w:rsidRPr="00E8287D">
        <w:rPr>
          <w:rFonts w:ascii="Century" w:hAnsi="Century" w:cs="FrankRuehl" w:hint="eastAsia"/>
          <w:sz w:val="22"/>
          <w:rtl/>
        </w:rPr>
        <w:t>לקבל</w:t>
      </w:r>
      <w:r w:rsidRPr="00E8287D">
        <w:rPr>
          <w:rFonts w:ascii="Century" w:hAnsi="Century" w:cs="FrankRuehl"/>
          <w:sz w:val="22"/>
          <w:rtl/>
        </w:rPr>
        <w:t xml:space="preserve"> </w:t>
      </w:r>
      <w:r w:rsidRPr="00E8287D">
        <w:rPr>
          <w:rFonts w:ascii="Century" w:hAnsi="Century" w:cs="FrankRuehl" w:hint="eastAsia"/>
          <w:sz w:val="22"/>
          <w:rtl/>
        </w:rPr>
        <w:t>את</w:t>
      </w:r>
      <w:r w:rsidRPr="00E8287D">
        <w:rPr>
          <w:rFonts w:ascii="Century" w:hAnsi="Century" w:cs="FrankRuehl"/>
          <w:sz w:val="22"/>
          <w:rtl/>
        </w:rPr>
        <w:t xml:space="preserve"> </w:t>
      </w:r>
      <w:r w:rsidRPr="00E8287D">
        <w:rPr>
          <w:rFonts w:ascii="Century" w:hAnsi="Century" w:cs="FrankRuehl" w:hint="eastAsia"/>
          <w:sz w:val="22"/>
          <w:rtl/>
        </w:rPr>
        <w:t>עמדתם</w:t>
      </w:r>
      <w:r w:rsidR="003902AA">
        <w:rPr>
          <w:rFonts w:ascii="Century" w:hAnsi="Century" w:cs="FrankRuehl" w:hint="cs"/>
          <w:sz w:val="22"/>
          <w:rtl/>
        </w:rPr>
        <w:t>,</w:t>
      </w:r>
      <w:r w:rsidRPr="00E8287D">
        <w:rPr>
          <w:rFonts w:ascii="Century" w:hAnsi="Century" w:cs="FrankRuehl"/>
          <w:sz w:val="22"/>
          <w:rtl/>
        </w:rPr>
        <w:t xml:space="preserve"> </w:t>
      </w:r>
      <w:r w:rsidRPr="00E8287D">
        <w:rPr>
          <w:rFonts w:ascii="Century" w:hAnsi="Century" w:cs="FrankRuehl" w:hint="eastAsia"/>
          <w:sz w:val="22"/>
          <w:rtl/>
        </w:rPr>
        <w:t>אולם</w:t>
      </w:r>
      <w:r w:rsidRPr="00E8287D">
        <w:rPr>
          <w:rFonts w:ascii="Century" w:hAnsi="Century" w:cs="FrankRuehl"/>
          <w:sz w:val="22"/>
          <w:rtl/>
        </w:rPr>
        <w:t xml:space="preserve"> </w:t>
      </w:r>
      <w:r w:rsidRPr="00E8287D">
        <w:rPr>
          <w:rFonts w:ascii="Century" w:hAnsi="Century" w:cs="FrankRuehl" w:hint="eastAsia"/>
          <w:sz w:val="22"/>
          <w:rtl/>
        </w:rPr>
        <w:t>זו</w:t>
      </w:r>
      <w:r w:rsidRPr="00E8287D">
        <w:rPr>
          <w:rFonts w:ascii="Century" w:hAnsi="Century" w:cs="FrankRuehl"/>
          <w:sz w:val="22"/>
          <w:rtl/>
        </w:rPr>
        <w:t xml:space="preserve"> </w:t>
      </w:r>
      <w:r w:rsidRPr="00E8287D">
        <w:rPr>
          <w:rFonts w:ascii="Century" w:hAnsi="Century" w:cs="FrankRuehl" w:hint="eastAsia"/>
          <w:sz w:val="22"/>
          <w:rtl/>
        </w:rPr>
        <w:t>לא</w:t>
      </w:r>
      <w:r w:rsidRPr="00E8287D">
        <w:rPr>
          <w:rFonts w:ascii="Century" w:hAnsi="Century" w:cs="FrankRuehl"/>
          <w:sz w:val="22"/>
          <w:rtl/>
        </w:rPr>
        <w:t xml:space="preserve"> </w:t>
      </w:r>
      <w:r w:rsidRPr="00E8287D">
        <w:rPr>
          <w:rFonts w:ascii="Century" w:hAnsi="Century" w:cs="FrankRuehl" w:hint="eastAsia"/>
          <w:sz w:val="22"/>
          <w:rtl/>
        </w:rPr>
        <w:t>זכתה</w:t>
      </w:r>
      <w:r w:rsidRPr="00E8287D">
        <w:rPr>
          <w:rFonts w:ascii="Century" w:hAnsi="Century" w:cs="FrankRuehl"/>
          <w:sz w:val="22"/>
          <w:rtl/>
        </w:rPr>
        <w:t xml:space="preserve"> </w:t>
      </w:r>
      <w:r w:rsidRPr="00E8287D">
        <w:rPr>
          <w:rFonts w:ascii="Century" w:hAnsi="Century" w:cs="FrankRuehl" w:hint="eastAsia"/>
          <w:sz w:val="22"/>
          <w:rtl/>
        </w:rPr>
        <w:t>למענה</w:t>
      </w:r>
      <w:r w:rsidRPr="00E8287D">
        <w:rPr>
          <w:rFonts w:ascii="Century" w:hAnsi="Century" w:cs="FrankRuehl"/>
          <w:sz w:val="22"/>
          <w:rtl/>
        </w:rPr>
        <w:t xml:space="preserve">. </w:t>
      </w:r>
      <w:r w:rsidRPr="00E8287D">
        <w:rPr>
          <w:rFonts w:ascii="Century" w:hAnsi="Century" w:cs="FrankRuehl" w:hint="eastAsia"/>
          <w:sz w:val="22"/>
          <w:rtl/>
        </w:rPr>
        <w:t>לאחר</w:t>
      </w:r>
      <w:r w:rsidRPr="00E8287D">
        <w:rPr>
          <w:rFonts w:ascii="Century" w:hAnsi="Century" w:cs="FrankRuehl"/>
          <w:sz w:val="22"/>
          <w:rtl/>
        </w:rPr>
        <w:t xml:space="preserve"> חילופי הדברים האמורים, הוגשה עתירת </w:t>
      </w:r>
      <w:proofErr w:type="spellStart"/>
      <w:r w:rsidRPr="00E8287D">
        <w:rPr>
          <w:rFonts w:ascii="Century" w:hAnsi="Century" w:cs="FrankRuehl" w:hint="eastAsia"/>
          <w:sz w:val="22"/>
          <w:rtl/>
        </w:rPr>
        <w:t>עדאלה</w:t>
      </w:r>
      <w:proofErr w:type="spellEnd"/>
      <w:r w:rsidRPr="00E8287D">
        <w:rPr>
          <w:rFonts w:ascii="Century" w:hAnsi="Century" w:cs="FrankRuehl"/>
          <w:sz w:val="22"/>
          <w:rtl/>
        </w:rPr>
        <w:t xml:space="preserve"> (בג"ץ 1710/18) ובה התבקש כי </w:t>
      </w:r>
      <w:r w:rsidRPr="00E8287D">
        <w:rPr>
          <w:rFonts w:ascii="Century" w:hAnsi="Century" w:cs="FrankRuehl" w:hint="eastAsia"/>
          <w:sz w:val="22"/>
          <w:rtl/>
        </w:rPr>
        <w:t>יינתן</w:t>
      </w:r>
      <w:r w:rsidRPr="00E8287D">
        <w:rPr>
          <w:rFonts w:ascii="Century" w:hAnsi="Century" w:cs="FrankRuehl"/>
          <w:sz w:val="22"/>
          <w:rtl/>
        </w:rPr>
        <w:t xml:space="preserve"> צו על תנאי המורה למשיבים לנמק מדוע לא תבוטל המדיניות </w:t>
      </w:r>
      <w:r w:rsidRPr="00E8287D">
        <w:rPr>
          <w:rFonts w:ascii="Century" w:hAnsi="Century" w:cs="FrankRuehl" w:hint="eastAsia"/>
          <w:sz w:val="22"/>
          <w:rtl/>
        </w:rPr>
        <w:t>הגורפת</w:t>
      </w:r>
      <w:r w:rsidRPr="00E8287D">
        <w:rPr>
          <w:rFonts w:ascii="Century" w:hAnsi="Century" w:cs="FrankRuehl"/>
          <w:sz w:val="22"/>
          <w:rtl/>
        </w:rPr>
        <w:t xml:space="preserve"> האוסרת על הכנסת חמץ לבתי חולים ומרכזי בריאות בישראל במהלך חג הפסח. גם בעתירה זו הועלו טענות – בין היתר – נגד סמכותם של בתי החולים להגביל את הכנסת המזון לשטח</w:t>
      </w:r>
      <w:r w:rsidRPr="00E8287D">
        <w:rPr>
          <w:rFonts w:ascii="Century" w:hAnsi="Century" w:cs="FrankRuehl" w:hint="eastAsia"/>
          <w:sz w:val="22"/>
          <w:rtl/>
        </w:rPr>
        <w:t>ם</w:t>
      </w:r>
      <w:r w:rsidRPr="00E8287D">
        <w:rPr>
          <w:rFonts w:ascii="Century" w:hAnsi="Century" w:cs="FrankRuehl"/>
          <w:sz w:val="22"/>
          <w:rtl/>
        </w:rPr>
        <w:t xml:space="preserve"> בחג הפסח. </w:t>
      </w:r>
    </w:p>
    <w:p w:rsidR="002D317F" w:rsidRPr="0093281B" w:rsidRDefault="002D317F" w:rsidP="002D317F">
      <w:pPr>
        <w:pStyle w:val="Ruller41"/>
        <w:rPr>
          <w:rtl/>
        </w:rPr>
      </w:pPr>
    </w:p>
    <w:p w:rsidR="002D317F" w:rsidRPr="002C4879" w:rsidRDefault="002D317F" w:rsidP="00864F55">
      <w:pPr>
        <w:pStyle w:val="Ruller4"/>
        <w:tabs>
          <w:tab w:val="clear" w:pos="907"/>
          <w:tab w:val="num" w:pos="1191"/>
        </w:tabs>
        <w:rPr>
          <w:rFonts w:cs="FrankRuehl"/>
          <w:rtl/>
        </w:rPr>
      </w:pPr>
      <w:r w:rsidRPr="002C4879">
        <w:rPr>
          <w:rFonts w:cs="FrankRuehl" w:hint="cs"/>
          <w:rtl/>
        </w:rPr>
        <w:t xml:space="preserve">על פי הוראות בית משפט זה, הוגשה </w:t>
      </w:r>
      <w:r>
        <w:rPr>
          <w:rFonts w:cs="FrankRuehl" w:hint="cs"/>
          <w:rtl/>
        </w:rPr>
        <w:t>בשלב הראשון</w:t>
      </w:r>
      <w:r w:rsidRPr="002C4879">
        <w:rPr>
          <w:rFonts w:cs="FrankRuehl" w:hint="cs"/>
          <w:rtl/>
        </w:rPr>
        <w:t xml:space="preserve"> תגובה מקדמית מטעם משיבי המדינה לעתירת הפורום החילוני, ביום 27.3.2018, ולאחר מכן, כפי שיפורט, ביום 22.5.2018 </w:t>
      </w:r>
      <w:r w:rsidRPr="002C4879">
        <w:rPr>
          <w:rFonts w:cs="FrankRuehl"/>
          <w:rtl/>
        </w:rPr>
        <w:t>–</w:t>
      </w:r>
      <w:r w:rsidRPr="002C4879">
        <w:rPr>
          <w:rFonts w:cs="FrankRuehl" w:hint="cs"/>
          <w:rtl/>
        </w:rPr>
        <w:t xml:space="preserve"> לעתירת </w:t>
      </w:r>
      <w:proofErr w:type="spellStart"/>
      <w:r w:rsidRPr="002C4879">
        <w:rPr>
          <w:rFonts w:cs="FrankRuehl" w:hint="cs"/>
          <w:rtl/>
        </w:rPr>
        <w:t>עדאלה</w:t>
      </w:r>
      <w:proofErr w:type="spellEnd"/>
      <w:r w:rsidRPr="002C4879">
        <w:rPr>
          <w:rFonts w:cs="FrankRuehl" w:hint="cs"/>
          <w:rtl/>
        </w:rPr>
        <w:t xml:space="preserve">. בתגובה לעתירת הפורום החילוני נטען, והדברים יובאו בהרחבה בהמשך, כי לא קמה עילה לביטול נוהל </w:t>
      </w:r>
      <w:r>
        <w:rPr>
          <w:rFonts w:cs="FrankRuehl" w:hint="cs"/>
          <w:rtl/>
        </w:rPr>
        <w:t xml:space="preserve">אגף הכשרות הארצי של </w:t>
      </w:r>
      <w:r w:rsidRPr="002C4879">
        <w:rPr>
          <w:rFonts w:cs="FrankRuehl" w:hint="cs"/>
          <w:rtl/>
        </w:rPr>
        <w:t>הרבנות הראשית</w:t>
      </w:r>
      <w:r>
        <w:rPr>
          <w:rFonts w:cs="FrankRuehl" w:hint="cs"/>
          <w:rtl/>
        </w:rPr>
        <w:t xml:space="preserve"> לישראל "בתי חולים" </w:t>
      </w:r>
      <w:r w:rsidRPr="00591BBA">
        <w:rPr>
          <w:rFonts w:cs="FrankRuehl" w:hint="cs"/>
          <w:rtl/>
        </w:rPr>
        <w:t>(10.9.2017) (לה</w:t>
      </w:r>
      <w:r>
        <w:rPr>
          <w:rFonts w:cs="FrankRuehl" w:hint="cs"/>
          <w:rtl/>
        </w:rPr>
        <w:t xml:space="preserve">לן: </w:t>
      </w:r>
      <w:r w:rsidRPr="000600BB">
        <w:rPr>
          <w:rFonts w:ascii="Century" w:hAnsi="Century" w:cs="Miriam" w:hint="cs"/>
          <w:b/>
          <w:spacing w:val="0"/>
          <w:sz w:val="22"/>
          <w:szCs w:val="24"/>
          <w:rtl/>
        </w:rPr>
        <w:t>נוהל הרבנות</w:t>
      </w:r>
      <w:r>
        <w:rPr>
          <w:rFonts w:cs="FrankRuehl" w:hint="cs"/>
          <w:rtl/>
        </w:rPr>
        <w:t xml:space="preserve"> או </w:t>
      </w:r>
      <w:r w:rsidRPr="006A174C">
        <w:rPr>
          <w:rFonts w:ascii="Century" w:hAnsi="Century" w:cs="Miriam" w:hint="cs"/>
          <w:b/>
          <w:spacing w:val="0"/>
          <w:sz w:val="22"/>
          <w:szCs w:val="24"/>
          <w:rtl/>
        </w:rPr>
        <w:t>הנוהל</w:t>
      </w:r>
      <w:r>
        <w:rPr>
          <w:rFonts w:cs="FrankRuehl" w:hint="cs"/>
          <w:rtl/>
        </w:rPr>
        <w:t>)</w:t>
      </w:r>
      <w:r w:rsidRPr="002C4879">
        <w:rPr>
          <w:rFonts w:cs="FrankRuehl" w:hint="cs"/>
          <w:rtl/>
        </w:rPr>
        <w:t xml:space="preserve">, שלפי הנחיותיו פועלים בתי חולים בכל רחבי הארץ ואוסרים על הכנסת מוצרי מזון לשטחם במהלך חג הפסח. </w:t>
      </w:r>
      <w:r>
        <w:rPr>
          <w:rFonts w:cs="FrankRuehl" w:hint="cs"/>
          <w:rtl/>
        </w:rPr>
        <w:t>בהתייחס</w:t>
      </w:r>
      <w:r w:rsidRPr="002C4879">
        <w:rPr>
          <w:rFonts w:cs="FrankRuehl" w:hint="cs"/>
          <w:rtl/>
        </w:rPr>
        <w:t xml:space="preserve"> לאכיפת הוראות הנוהל באמצעות מאבטחי בית החולים, נטען כי מעתה ואילך יתודרכו </w:t>
      </w:r>
      <w:r w:rsidR="00E73459">
        <w:rPr>
          <w:rFonts w:cs="FrankRuehl" w:hint="cs"/>
          <w:rtl/>
        </w:rPr>
        <w:t>ה</w:t>
      </w:r>
      <w:r w:rsidRPr="002C4879">
        <w:rPr>
          <w:rFonts w:cs="FrankRuehl" w:hint="cs"/>
          <w:rtl/>
        </w:rPr>
        <w:t>מאבטחי</w:t>
      </w:r>
      <w:r w:rsidR="00E73459">
        <w:rPr>
          <w:rFonts w:cs="FrankRuehl" w:hint="cs"/>
          <w:rtl/>
        </w:rPr>
        <w:t>ם</w:t>
      </w:r>
      <w:r w:rsidRPr="002C4879">
        <w:rPr>
          <w:rFonts w:cs="FrankRuehl" w:hint="cs"/>
          <w:rtl/>
        </w:rPr>
        <w:t xml:space="preserve"> להנחות את המבקרים בדבר איסור הכנסת מזון לבית החולים בתקופת החג; וכי ככל </w:t>
      </w:r>
      <w:r>
        <w:rPr>
          <w:rFonts w:cs="FrankRuehl" w:hint="cs"/>
          <w:rtl/>
          <w:lang w:val="en-US"/>
        </w:rPr>
        <w:t>ש</w:t>
      </w:r>
      <w:r w:rsidRPr="002C4879">
        <w:rPr>
          <w:rFonts w:cs="FrankRuehl" w:hint="cs"/>
          <w:rtl/>
        </w:rPr>
        <w:t>אגב החיפוש הביטחוני</w:t>
      </w:r>
      <w:r>
        <w:rPr>
          <w:rFonts w:cs="FrankRuehl" w:hint="cs"/>
          <w:rtl/>
        </w:rPr>
        <w:t xml:space="preserve"> יימצא</w:t>
      </w:r>
      <w:r w:rsidRPr="002C4879">
        <w:rPr>
          <w:rFonts w:cs="FrankRuehl" w:hint="cs"/>
          <w:rtl/>
        </w:rPr>
        <w:t xml:space="preserve"> בכליהם של המבקרים מזון שאינו עומד במגבלות המזון המותר (קרי: פירות או ירקות טריים, או לחלופין מזון ארוז הנושא תווית כשרות לפסח מגורם מוסמך), יופנו המבקרים על ידי המאבטחים למקומות נאותים בכניסה, שבהם יוכלו להפקיד את המזון ולקבלו בצאתם מבית החולים. עוד נטען כי יש לדחות את עתירת הפורום החילוני על הסף, הן מחמת שיהוי, הן נוכח אי צירוף משיבים רלוונטיים. לפי הטענה האחרונה, בתי החולים אשר הנוהל חל עליהם, לא צורפו כמשיבים לעתיר</w:t>
      </w:r>
      <w:r w:rsidR="00E430C4">
        <w:rPr>
          <w:rFonts w:cs="FrankRuehl" w:hint="cs"/>
          <w:rtl/>
        </w:rPr>
        <w:t>ה</w:t>
      </w:r>
      <w:r w:rsidRPr="002C4879">
        <w:rPr>
          <w:rFonts w:cs="FrankRuehl" w:hint="cs"/>
          <w:rtl/>
        </w:rPr>
        <w:t xml:space="preserve">, ויש לאפשר להם להשמיע את עמדתם בקשר לטענות בה ולגבי הסעד המבוקש. בהחלטה מיום 28.3.2018 העביר בית משפט זה את העתירה לדיון לפני הרכב. </w:t>
      </w:r>
    </w:p>
    <w:p w:rsidR="002D317F" w:rsidRPr="002C4879" w:rsidRDefault="002D317F" w:rsidP="002D317F">
      <w:pPr>
        <w:pStyle w:val="Ruller41"/>
        <w:rPr>
          <w:rtl/>
        </w:rPr>
      </w:pPr>
    </w:p>
    <w:p w:rsidR="002D317F" w:rsidRPr="002C4879" w:rsidRDefault="002D317F" w:rsidP="00864F55">
      <w:pPr>
        <w:pStyle w:val="Ruller4"/>
        <w:tabs>
          <w:tab w:val="clear" w:pos="907"/>
          <w:tab w:val="num" w:pos="1191"/>
        </w:tabs>
        <w:rPr>
          <w:rFonts w:cs="FrankRuehl"/>
        </w:rPr>
      </w:pPr>
      <w:r w:rsidRPr="002C4879">
        <w:rPr>
          <w:rFonts w:cs="FrankRuehl" w:hint="cs"/>
          <w:rtl/>
        </w:rPr>
        <w:t xml:space="preserve">בתגובה המקדמית לעתירת </w:t>
      </w:r>
      <w:proofErr w:type="spellStart"/>
      <w:r w:rsidRPr="002C4879">
        <w:rPr>
          <w:rFonts w:cs="FrankRuehl" w:hint="cs"/>
          <w:rtl/>
        </w:rPr>
        <w:t>עדאלה</w:t>
      </w:r>
      <w:proofErr w:type="spellEnd"/>
      <w:r w:rsidRPr="002C4879">
        <w:rPr>
          <w:rFonts w:cs="FrankRuehl" w:hint="cs"/>
          <w:rtl/>
        </w:rPr>
        <w:t xml:space="preserve"> מיום 22.5.2018 העלו משיבי המדינה טענות דומות. בפרט נטען כי יש לדחות על הסף את העתירה, משלא צורפו אליה כל המשיבים הרלוונטיים: הרבנות הראשית, אשר הנוהל שהוצא על ידה הוא שעומד בבסיס העתירה, ובתי החולים </w:t>
      </w:r>
      <w:r w:rsidRPr="002C4879">
        <w:rPr>
          <w:rFonts w:cs="FrankRuehl"/>
          <w:rtl/>
        </w:rPr>
        <w:t>–</w:t>
      </w:r>
      <w:r w:rsidRPr="002C4879">
        <w:rPr>
          <w:rFonts w:cs="FrankRuehl" w:hint="cs"/>
          <w:rtl/>
        </w:rPr>
        <w:t xml:space="preserve"> אשר בעניינם הועלו טענות עובדתיות שונות והם עלולים להיפגע כתוצאה מקבלת הסעד המבוקש בעתירה. עוד נמסר בגדרי תגובה זו כי בניגוד לטענת </w:t>
      </w:r>
      <w:proofErr w:type="spellStart"/>
      <w:r w:rsidRPr="002C4879">
        <w:rPr>
          <w:rFonts w:cs="FrankRuehl" w:hint="cs"/>
          <w:rtl/>
        </w:rPr>
        <w:t>עדאלה</w:t>
      </w:r>
      <w:proofErr w:type="spellEnd"/>
      <w:r w:rsidRPr="002C4879">
        <w:rPr>
          <w:rFonts w:cs="FrankRuehl" w:hint="cs"/>
          <w:rtl/>
        </w:rPr>
        <w:t xml:space="preserve">, האיסור על הכנסת חמץ לבתי חולים במהלך חג הפסח אינו נובע ממדיניות של משרד הבריאות או של היועץ המשפטי לממשלה, והוא מבוסס על נוהל הרבנות הראשית </w:t>
      </w:r>
      <w:r>
        <w:rPr>
          <w:rFonts w:cs="FrankRuehl" w:hint="cs"/>
          <w:rtl/>
        </w:rPr>
        <w:t>בנושא מתן</w:t>
      </w:r>
      <w:r w:rsidRPr="002C4879">
        <w:rPr>
          <w:rFonts w:cs="FrankRuehl" w:hint="cs"/>
          <w:rtl/>
        </w:rPr>
        <w:t xml:space="preserve"> תעודות כשרות </w:t>
      </w:r>
      <w:r w:rsidR="00F207EB">
        <w:rPr>
          <w:rFonts w:cs="FrankRuehl" w:hint="cs"/>
          <w:rtl/>
        </w:rPr>
        <w:t>ל</w:t>
      </w:r>
      <w:r w:rsidRPr="002C4879">
        <w:rPr>
          <w:rFonts w:cs="FrankRuehl" w:hint="cs"/>
          <w:rtl/>
        </w:rPr>
        <w:t xml:space="preserve">פסח למוסדות רפואיים. הובהר כי משרד הבריאות לא מצא לנכון לקבוע מדיניות אחידה בנושא ובהתאם לא הוצאה הוראה </w:t>
      </w:r>
      <w:r w:rsidRPr="002C4879">
        <w:rPr>
          <w:rFonts w:cs="FrankRuehl" w:hint="cs"/>
          <w:rtl/>
        </w:rPr>
        <w:lastRenderedPageBreak/>
        <w:t xml:space="preserve">המחייבת את בתי החולים למנוע הכנסת מזון לשטחם בימי חג הפסח. החלטה כאמור נתונה, לעמדת משרד הבריאות והיועץ, לשיקול דעתו של מנהל המוסד הרפואי ואך ברור הוא כי ככל שמוסד רפואי מבקש להציג עצמו ככשר, הוא מחויב לפעול בהתאם לנהלי הרבנות. עוד צוין כי על רקע העתירות שהוגשו בהליכים דנן, ביום 28.3.2018 שלח הממונה הארצי על ענייני דת במשרד הבריאות מכתב למנהלי בתי החולים ובו הנחה לפעול להבטחת הכשרות בחג הפסח, </w:t>
      </w:r>
      <w:r>
        <w:rPr>
          <w:rFonts w:cs="FrankRuehl" w:hint="cs"/>
          <w:rtl/>
        </w:rPr>
        <w:t>כך ש</w:t>
      </w:r>
      <w:r w:rsidRPr="00E8287D">
        <w:rPr>
          <w:rFonts w:cs="FrankRuehl" w:hint="eastAsia"/>
          <w:rtl/>
        </w:rPr>
        <w:t>כל</w:t>
      </w:r>
      <w:r w:rsidRPr="00E8287D">
        <w:rPr>
          <w:rFonts w:cs="FrankRuehl"/>
          <w:rtl/>
        </w:rPr>
        <w:t xml:space="preserve"> </w:t>
      </w:r>
      <w:r w:rsidRPr="00E8287D">
        <w:rPr>
          <w:rFonts w:cs="FrankRuehl" w:hint="eastAsia"/>
          <w:rtl/>
        </w:rPr>
        <w:t>בית</w:t>
      </w:r>
      <w:r w:rsidRPr="00E8287D">
        <w:rPr>
          <w:rFonts w:cs="FrankRuehl"/>
          <w:rtl/>
        </w:rPr>
        <w:t xml:space="preserve"> </w:t>
      </w:r>
      <w:r w:rsidRPr="00E8287D">
        <w:rPr>
          <w:rFonts w:cs="FrankRuehl" w:hint="eastAsia"/>
          <w:rtl/>
        </w:rPr>
        <w:t>חולים</w:t>
      </w:r>
      <w:r w:rsidRPr="00E8287D">
        <w:rPr>
          <w:rFonts w:cs="FrankRuehl"/>
          <w:rtl/>
        </w:rPr>
        <w:t xml:space="preserve"> </w:t>
      </w:r>
      <w:r w:rsidRPr="00112E59">
        <w:rPr>
          <w:rFonts w:cs="FrankRuehl" w:hint="eastAsia"/>
          <w:rtl/>
        </w:rPr>
        <w:t>ינהג</w:t>
      </w:r>
      <w:r w:rsidRPr="00112E59">
        <w:rPr>
          <w:rFonts w:cs="FrankRuehl"/>
          <w:rtl/>
        </w:rPr>
        <w:t xml:space="preserve"> </w:t>
      </w:r>
      <w:r w:rsidRPr="00E8287D">
        <w:rPr>
          <w:rFonts w:cs="FrankRuehl" w:hint="eastAsia"/>
          <w:rtl/>
        </w:rPr>
        <w:t>כפי</w:t>
      </w:r>
      <w:r w:rsidRPr="00E8287D">
        <w:rPr>
          <w:rFonts w:cs="FrankRuehl"/>
          <w:rtl/>
        </w:rPr>
        <w:t xml:space="preserve"> </w:t>
      </w:r>
      <w:r w:rsidRPr="00E8287D">
        <w:rPr>
          <w:rFonts w:cs="FrankRuehl" w:hint="eastAsia"/>
          <w:rtl/>
        </w:rPr>
        <w:t>שנהג</w:t>
      </w:r>
      <w:r w:rsidRPr="00E8287D">
        <w:rPr>
          <w:rFonts w:cs="FrankRuehl"/>
          <w:rtl/>
        </w:rPr>
        <w:t xml:space="preserve"> </w:t>
      </w:r>
      <w:r w:rsidRPr="00E8287D">
        <w:rPr>
          <w:rFonts w:cs="FrankRuehl" w:hint="eastAsia"/>
          <w:rtl/>
        </w:rPr>
        <w:t>בעבר</w:t>
      </w:r>
      <w:r w:rsidRPr="00A07D84">
        <w:rPr>
          <w:rFonts w:cs="FrankRuehl"/>
          <w:rtl/>
        </w:rPr>
        <w:t>.</w:t>
      </w:r>
      <w:r w:rsidRPr="00A07D84">
        <w:rPr>
          <w:rFonts w:cs="FrankRuehl" w:hint="cs"/>
          <w:rtl/>
        </w:rPr>
        <w:t xml:space="preserve"> עוד צוין</w:t>
      </w:r>
      <w:r w:rsidRPr="002C4879">
        <w:rPr>
          <w:rFonts w:cs="FrankRuehl" w:hint="cs"/>
          <w:rtl/>
        </w:rPr>
        <w:t xml:space="preserve"> כי בעקבות הדיונים שהתקיימו עם נציגי הרבנות הראשית בנושא, הוסכם כי תותר הכנסת פירות וירקות</w:t>
      </w:r>
      <w:r w:rsidR="00641AB8">
        <w:rPr>
          <w:rFonts w:cs="FrankRuehl" w:hint="cs"/>
          <w:rtl/>
        </w:rPr>
        <w:t xml:space="preserve"> טריים</w:t>
      </w:r>
      <w:r w:rsidRPr="002C4879">
        <w:rPr>
          <w:rFonts w:cs="FrankRuehl" w:hint="cs"/>
          <w:rtl/>
        </w:rPr>
        <w:t xml:space="preserve"> לבתי החולים, כמו גם הכנסת אריזות מזון סגורות שמסומנות בסימון כשר לפסח.</w:t>
      </w:r>
    </w:p>
    <w:p w:rsidR="002D317F" w:rsidRPr="002C4879" w:rsidRDefault="002D317F" w:rsidP="002D317F">
      <w:pPr>
        <w:pStyle w:val="Ruller4"/>
        <w:numPr>
          <w:ilvl w:val="0"/>
          <w:numId w:val="0"/>
        </w:numPr>
        <w:rPr>
          <w:rFonts w:cs="FrankRuehl"/>
        </w:rPr>
      </w:pPr>
    </w:p>
    <w:p w:rsidR="002D317F" w:rsidRPr="002C4879" w:rsidRDefault="002D317F" w:rsidP="002D317F">
      <w:pPr>
        <w:pStyle w:val="Ruller4"/>
        <w:tabs>
          <w:tab w:val="clear" w:pos="907"/>
          <w:tab w:val="num" w:pos="1191"/>
        </w:tabs>
        <w:rPr>
          <w:rFonts w:cs="FrankRuehl"/>
          <w:rtl/>
        </w:rPr>
      </w:pPr>
      <w:r>
        <w:rPr>
          <w:rFonts w:cs="FrankRuehl" w:hint="cs"/>
          <w:rtl/>
        </w:rPr>
        <w:t xml:space="preserve">בכל הנוגע </w:t>
      </w:r>
      <w:r w:rsidRPr="002C4879">
        <w:rPr>
          <w:rFonts w:cs="FrankRuehl" w:hint="cs"/>
          <w:rtl/>
        </w:rPr>
        <w:t>לסמכות המ</w:t>
      </w:r>
      <w:r>
        <w:rPr>
          <w:rFonts w:cs="FrankRuehl" w:hint="cs"/>
          <w:rtl/>
        </w:rPr>
        <w:t>אבטחים לאכוף את הנחיות הרבנות, צוין</w:t>
      </w:r>
      <w:r w:rsidRPr="002C4879">
        <w:rPr>
          <w:rFonts w:cs="FrankRuehl" w:hint="cs"/>
          <w:rtl/>
        </w:rPr>
        <w:t xml:space="preserve"> </w:t>
      </w:r>
      <w:r>
        <w:rPr>
          <w:rFonts w:cs="FrankRuehl" w:hint="cs"/>
          <w:rtl/>
        </w:rPr>
        <w:t xml:space="preserve">כי </w:t>
      </w:r>
      <w:r w:rsidRPr="002C4879">
        <w:rPr>
          <w:rFonts w:cs="FrankRuehl" w:hint="cs"/>
          <w:rtl/>
        </w:rPr>
        <w:t xml:space="preserve">לאחר </w:t>
      </w:r>
      <w:r>
        <w:rPr>
          <w:rFonts w:cs="FrankRuehl" w:hint="cs"/>
          <w:rtl/>
        </w:rPr>
        <w:t xml:space="preserve">בחינת הנושא </w:t>
      </w:r>
      <w:r w:rsidRPr="002C4879">
        <w:rPr>
          <w:rFonts w:cs="FrankRuehl" w:hint="cs"/>
          <w:rtl/>
        </w:rPr>
        <w:t xml:space="preserve">על ידי הגורמים הרלוונטיים </w:t>
      </w:r>
      <w:r>
        <w:rPr>
          <w:rFonts w:cs="FrankRuehl" w:hint="cs"/>
          <w:rtl/>
        </w:rPr>
        <w:t xml:space="preserve">לרבות על ידי </w:t>
      </w:r>
      <w:r w:rsidRPr="002C4879">
        <w:rPr>
          <w:rFonts w:cs="FrankRuehl" w:hint="cs"/>
          <w:rtl/>
        </w:rPr>
        <w:t xml:space="preserve">היועץ המשפטי לממשלה, נמצא כי תכלית עבודתם של המאבטחים היא שמירה על ביטחון הציבור; וכי יש לתדרכם כי ככל שיתקלו, אגב הבדיקה הביטחונית, במזון המצוי בידי באי בית החולים, הם יוכלו לשקף את מדיניות בית החולים ובהתאם לה להנחות את המבקרים בדבר האיסור הגורף על הכנסת מזון לבית החולים במהלך החג. עוד הובהר כי ככל שיימצא </w:t>
      </w:r>
      <w:r w:rsidRPr="002C4879">
        <w:rPr>
          <w:rFonts w:cs="FrankRuehl"/>
          <w:rtl/>
        </w:rPr>
        <w:t>–</w:t>
      </w:r>
      <w:r w:rsidRPr="002C4879">
        <w:rPr>
          <w:rFonts w:cs="FrankRuehl" w:hint="cs"/>
          <w:rtl/>
        </w:rPr>
        <w:t xml:space="preserve"> אגב החיפוש הביטחוני </w:t>
      </w:r>
      <w:r w:rsidRPr="002C4879">
        <w:rPr>
          <w:rFonts w:cs="FrankRuehl"/>
          <w:rtl/>
        </w:rPr>
        <w:t>–</w:t>
      </w:r>
      <w:r w:rsidRPr="002C4879">
        <w:rPr>
          <w:rFonts w:cs="FrankRuehl" w:hint="cs"/>
          <w:rtl/>
        </w:rPr>
        <w:t xml:space="preserve"> מזון שלא עונה על המגבלות שהוכתבו על ידי הרבנות, יסבו המאבטחים את תשומת לב המבקרים לקיומם של מקומות נאותים בכניסה, שבהם יוכלו המבקרים להפקיד את המזון ולקבלו בצאתם מבית החולים. בהחלטה מיום 1.6.2018 הורה בית משפט זה כי עתירת </w:t>
      </w:r>
      <w:proofErr w:type="spellStart"/>
      <w:r w:rsidRPr="002C4879">
        <w:rPr>
          <w:rFonts w:cs="FrankRuehl" w:hint="cs"/>
          <w:rtl/>
        </w:rPr>
        <w:t>עדאלה</w:t>
      </w:r>
      <w:proofErr w:type="spellEnd"/>
      <w:r w:rsidRPr="002C4879">
        <w:rPr>
          <w:rFonts w:cs="FrankRuehl" w:hint="cs"/>
          <w:rtl/>
        </w:rPr>
        <w:t xml:space="preserve"> תועבר גם היא לדיון לפני הרכב ותידון במאוחד עם העתירה בבג"ץ 1550/18.</w:t>
      </w:r>
    </w:p>
    <w:p w:rsidR="002D317F" w:rsidRPr="002C4879" w:rsidRDefault="002D317F" w:rsidP="002D317F">
      <w:pPr>
        <w:pStyle w:val="Ruller41"/>
        <w:rPr>
          <w:rtl/>
        </w:rPr>
      </w:pPr>
    </w:p>
    <w:p w:rsidR="002D317F" w:rsidRPr="00073883" w:rsidRDefault="002D317F" w:rsidP="002D317F">
      <w:pPr>
        <w:pStyle w:val="Ruller41"/>
        <w:rPr>
          <w:rFonts w:ascii="Century" w:hAnsi="Century" w:cs="Miriam"/>
          <w:b/>
          <w:spacing w:val="0"/>
          <w:szCs w:val="24"/>
          <w:rtl/>
        </w:rPr>
      </w:pPr>
      <w:r w:rsidRPr="00073883">
        <w:rPr>
          <w:rFonts w:ascii="Century" w:hAnsi="Century" w:cs="Miriam" w:hint="cs"/>
          <w:b/>
          <w:spacing w:val="0"/>
          <w:szCs w:val="24"/>
          <w:rtl/>
        </w:rPr>
        <w:t>הדיון הראשון בעתירות</w:t>
      </w:r>
    </w:p>
    <w:p w:rsidR="002D317F" w:rsidRPr="002C4879" w:rsidRDefault="002D317F" w:rsidP="002D317F">
      <w:pPr>
        <w:pStyle w:val="Ruller41"/>
      </w:pPr>
    </w:p>
    <w:p w:rsidR="002D317F" w:rsidRPr="002C4879" w:rsidRDefault="002D317F" w:rsidP="007C4C6E">
      <w:pPr>
        <w:pStyle w:val="Ruller4"/>
        <w:tabs>
          <w:tab w:val="clear" w:pos="907"/>
          <w:tab w:val="num" w:pos="1191"/>
        </w:tabs>
        <w:rPr>
          <w:rFonts w:cs="FrankRuehl"/>
          <w:rtl/>
        </w:rPr>
      </w:pPr>
      <w:r w:rsidRPr="002C4879">
        <w:rPr>
          <w:rFonts w:cs="FrankRuehl" w:hint="cs"/>
          <w:rtl/>
        </w:rPr>
        <w:t xml:space="preserve">ביום 8.7.2018 קיימנו דיון ראשון בעתירות ובו נדונה בין היתר טענת משיבי המדינה שלפיה לא צורפו לעתירות משיבים רלוונטיים, ובהם בתי החולים. כמו כן, בדיון זה התבקשה באת כוח משיבי המדינה להבהיר מאיזה מועד מוחלת המדיניות האוסרת על הכנסת חמץ לבתי חולים, נוכח המחלוקת העובדתית שנתגלעה בנושא זה בין הצדדים. עוד התבקשו המשיבים להתייחס לדרכי פתרון חלופיות, שנוהגות במקומות ציבוריים אחרים בחג הפסח, כפי שעלה גם מטיעון המדינה. </w:t>
      </w:r>
      <w:r w:rsidR="002D2080">
        <w:rPr>
          <w:rFonts w:cs="FrankRuehl" w:hint="cs"/>
          <w:rtl/>
        </w:rPr>
        <w:t>יצוין</w:t>
      </w:r>
      <w:r w:rsidRPr="002C4879">
        <w:rPr>
          <w:rFonts w:cs="FrankRuehl" w:hint="cs"/>
          <w:rtl/>
        </w:rPr>
        <w:t xml:space="preserve"> כי כבר במהלך דיון זה, ה</w:t>
      </w:r>
      <w:r>
        <w:rPr>
          <w:rFonts w:cs="FrankRuehl" w:hint="cs"/>
          <w:rtl/>
        </w:rPr>
        <w:t xml:space="preserve">יה מקובל על </w:t>
      </w:r>
      <w:r w:rsidRPr="002C4879">
        <w:rPr>
          <w:rFonts w:cs="FrankRuehl" w:hint="cs"/>
          <w:rtl/>
        </w:rPr>
        <w:t>משיבי</w:t>
      </w:r>
      <w:r>
        <w:rPr>
          <w:rFonts w:cs="FrankRuehl" w:hint="cs"/>
          <w:rtl/>
        </w:rPr>
        <w:t xml:space="preserve"> המדינה כי </w:t>
      </w:r>
      <w:r w:rsidRPr="002C4879">
        <w:rPr>
          <w:rFonts w:cs="FrankRuehl" w:hint="cs"/>
          <w:rtl/>
        </w:rPr>
        <w:t xml:space="preserve">למאבטחי בית החולים לא הוקנתה סמכות לערוך בדיקת חמץ </w:t>
      </w:r>
      <w:r>
        <w:rPr>
          <w:rFonts w:cs="FrankRuehl" w:hint="cs"/>
          <w:rtl/>
        </w:rPr>
        <w:t>אצל</w:t>
      </w:r>
      <w:r w:rsidRPr="002C4879">
        <w:rPr>
          <w:rFonts w:cs="FrankRuehl" w:hint="cs"/>
          <w:rtl/>
        </w:rPr>
        <w:t xml:space="preserve"> באי בית החולים, ולכן </w:t>
      </w:r>
      <w:r>
        <w:rPr>
          <w:rFonts w:cs="FrankRuehl" w:hint="cs"/>
          <w:rtl/>
        </w:rPr>
        <w:t xml:space="preserve">לעמדתם, </w:t>
      </w:r>
      <w:r w:rsidRPr="002C4879">
        <w:rPr>
          <w:rFonts w:cs="FrankRuehl" w:hint="cs"/>
          <w:rtl/>
        </w:rPr>
        <w:t xml:space="preserve">אם </w:t>
      </w:r>
      <w:r>
        <w:rPr>
          <w:rFonts w:cs="FrankRuehl" w:hint="cs"/>
          <w:rtl/>
        </w:rPr>
        <w:t xml:space="preserve">רואים המאבטחים </w:t>
      </w:r>
      <w:r w:rsidRPr="002C4879">
        <w:rPr>
          <w:rFonts w:cs="FrankRuehl" w:hint="cs"/>
          <w:rtl/>
        </w:rPr>
        <w:t>כי באמתחתו של פלוני נמצא מזון, כל ש</w:t>
      </w:r>
      <w:r>
        <w:rPr>
          <w:rFonts w:cs="FrankRuehl" w:hint="cs"/>
          <w:rtl/>
        </w:rPr>
        <w:t>מ</w:t>
      </w:r>
      <w:r w:rsidRPr="002C4879">
        <w:rPr>
          <w:rFonts w:cs="FrankRuehl" w:hint="cs"/>
          <w:rtl/>
        </w:rPr>
        <w:t xml:space="preserve">ותר להם הוא להסב את תשומת לבו לנהלי בית החולים שאוסרים על הכנסת המזון ולהפנותו למקום האחסון שיועד לכך. בהקשר </w:t>
      </w:r>
      <w:r w:rsidRPr="002C4879">
        <w:rPr>
          <w:rFonts w:cs="FrankRuehl" w:hint="cs"/>
          <w:rtl/>
        </w:rPr>
        <w:lastRenderedPageBreak/>
        <w:t xml:space="preserve">זה צוין כי </w:t>
      </w:r>
      <w:r>
        <w:rPr>
          <w:rFonts w:cs="FrankRuehl" w:hint="cs"/>
          <w:rtl/>
        </w:rPr>
        <w:t>הובהר</w:t>
      </w:r>
      <w:r w:rsidRPr="002C4879">
        <w:rPr>
          <w:rFonts w:cs="FrankRuehl" w:hint="cs"/>
          <w:rtl/>
        </w:rPr>
        <w:t xml:space="preserve"> למאבטחים כי הם לא יכולים למנוע כניסתו של אדם לבית החולים עם מזון אם זהו רצונו למרות ההנחיות. ב</w:t>
      </w:r>
      <w:r>
        <w:rPr>
          <w:rFonts w:cs="FrankRuehl" w:hint="cs"/>
          <w:rtl/>
        </w:rPr>
        <w:t>סיכומו של</w:t>
      </w:r>
      <w:r w:rsidRPr="002C4879">
        <w:rPr>
          <w:rFonts w:cs="FrankRuehl" w:hint="cs"/>
          <w:rtl/>
        </w:rPr>
        <w:t xml:space="preserve"> אותו דיון הורינו כי העותרים יצרפו את בתי החולים כמשיבים לעתירות תוך שבועיים וכי לעתירה מטעם </w:t>
      </w:r>
      <w:proofErr w:type="spellStart"/>
      <w:r w:rsidRPr="002C4879">
        <w:rPr>
          <w:rFonts w:cs="FrankRuehl" w:hint="cs"/>
          <w:rtl/>
        </w:rPr>
        <w:t>עדאלה</w:t>
      </w:r>
      <w:proofErr w:type="spellEnd"/>
      <w:r w:rsidRPr="002C4879">
        <w:rPr>
          <w:rFonts w:cs="FrankRuehl" w:hint="cs"/>
          <w:rtl/>
        </w:rPr>
        <w:t xml:space="preserve"> תצורף כמשיבה גם הרבנות הראשית. </w:t>
      </w:r>
      <w:r>
        <w:rPr>
          <w:rFonts w:cs="FrankRuehl" w:hint="cs"/>
          <w:rtl/>
        </w:rPr>
        <w:t xml:space="preserve">נקבע כי </w:t>
      </w:r>
      <w:r w:rsidRPr="002C4879">
        <w:rPr>
          <w:rFonts w:cs="FrankRuehl" w:hint="cs"/>
          <w:rtl/>
        </w:rPr>
        <w:t xml:space="preserve">לאחר </w:t>
      </w:r>
      <w:r w:rsidR="004C67AD">
        <w:rPr>
          <w:rFonts w:cs="FrankRuehl" w:hint="cs"/>
          <w:rtl/>
        </w:rPr>
        <w:t>מכן</w:t>
      </w:r>
      <w:r w:rsidRPr="002C4879">
        <w:rPr>
          <w:rFonts w:cs="FrankRuehl" w:hint="cs"/>
          <w:rtl/>
        </w:rPr>
        <w:t>, י</w:t>
      </w:r>
      <w:r>
        <w:rPr>
          <w:rFonts w:cs="FrankRuehl" w:hint="cs"/>
          <w:rtl/>
        </w:rPr>
        <w:t xml:space="preserve">וכלו </w:t>
      </w:r>
      <w:r w:rsidRPr="002C4879">
        <w:rPr>
          <w:rFonts w:cs="FrankRuehl" w:hint="cs"/>
          <w:rtl/>
        </w:rPr>
        <w:t xml:space="preserve">המשיבים </w:t>
      </w:r>
      <w:r>
        <w:rPr>
          <w:rFonts w:cs="FrankRuehl" w:hint="cs"/>
          <w:rtl/>
        </w:rPr>
        <w:t>שצורפו להתייחס</w:t>
      </w:r>
      <w:r w:rsidRPr="002C4879">
        <w:rPr>
          <w:rFonts w:cs="FrankRuehl" w:hint="cs"/>
          <w:rtl/>
        </w:rPr>
        <w:t xml:space="preserve"> לעתיר</w:t>
      </w:r>
      <w:r>
        <w:rPr>
          <w:rFonts w:cs="FrankRuehl" w:hint="cs"/>
          <w:rtl/>
        </w:rPr>
        <w:t>ות</w:t>
      </w:r>
      <w:r w:rsidRPr="002C4879">
        <w:rPr>
          <w:rFonts w:cs="FrankRuehl" w:hint="cs"/>
          <w:rtl/>
        </w:rPr>
        <w:t>, וכן לנקודות שהועלו במהלך הדיון, שלגביהן התבקשה עמדת המדינה.</w:t>
      </w:r>
    </w:p>
    <w:p w:rsidR="002D317F" w:rsidRPr="002C4879" w:rsidRDefault="002D317F" w:rsidP="002D317F">
      <w:pPr>
        <w:pStyle w:val="Ruller41"/>
      </w:pPr>
    </w:p>
    <w:p w:rsidR="002D317F" w:rsidRPr="002C4879" w:rsidRDefault="002D317F" w:rsidP="007C4C6E">
      <w:pPr>
        <w:pStyle w:val="Ruller4"/>
        <w:tabs>
          <w:tab w:val="clear" w:pos="907"/>
          <w:tab w:val="num" w:pos="1191"/>
        </w:tabs>
        <w:rPr>
          <w:rFonts w:cs="FrankRuehl"/>
          <w:rtl/>
        </w:rPr>
      </w:pPr>
      <w:r w:rsidRPr="002C4879">
        <w:rPr>
          <w:rFonts w:cs="FrankRuehl" w:hint="cs"/>
          <w:rtl/>
        </w:rPr>
        <w:t xml:space="preserve">בהמשך להחלטה זו, הגישו העותרים בבג"ץ 1550/18 בקשה למתן הוראות בקשר לצירוף בתי חולים </w:t>
      </w:r>
      <w:r w:rsidRPr="00112E59">
        <w:rPr>
          <w:rFonts w:cs="FrankRuehl" w:hint="cs"/>
          <w:rtl/>
        </w:rPr>
        <w:t>ומרכזים רפואיים כמשיבים</w:t>
      </w:r>
      <w:r w:rsidRPr="002C4879">
        <w:rPr>
          <w:rFonts w:cs="FrankRuehl" w:hint="cs"/>
          <w:rtl/>
        </w:rPr>
        <w:t xml:space="preserve">, ובה ציינו כי התברר להם </w:t>
      </w:r>
      <w:r w:rsidR="007C4C6E">
        <w:rPr>
          <w:rFonts w:cs="FrankRuehl" w:hint="cs"/>
          <w:rtl/>
        </w:rPr>
        <w:t>ש</w:t>
      </w:r>
      <w:r w:rsidRPr="002C4879">
        <w:rPr>
          <w:rFonts w:cs="FrankRuehl" w:hint="cs"/>
          <w:rtl/>
        </w:rPr>
        <w:t xml:space="preserve">קיימים כ-330 מוסדות שעונים על הגדרה זו. משכך התבקש לצרף </w:t>
      </w:r>
      <w:r w:rsidRPr="00C56153">
        <w:rPr>
          <w:rFonts w:cs="FrankRuehl" w:hint="cs"/>
          <w:rtl/>
        </w:rPr>
        <w:t>לעתירות רק 42 בתי חולים</w:t>
      </w:r>
      <w:r w:rsidR="00333319">
        <w:rPr>
          <w:rFonts w:cs="FrankRuehl" w:hint="cs"/>
          <w:rtl/>
        </w:rPr>
        <w:t xml:space="preserve">, מתוך רשימה זו, </w:t>
      </w:r>
      <w:r w:rsidRPr="00C56153">
        <w:rPr>
          <w:rFonts w:cs="FrankRuehl" w:hint="cs"/>
          <w:rtl/>
        </w:rPr>
        <w:t>המשמשים ל</w:t>
      </w:r>
      <w:r>
        <w:rPr>
          <w:rFonts w:cs="FrankRuehl" w:hint="cs"/>
          <w:rtl/>
        </w:rPr>
        <w:t>"</w:t>
      </w:r>
      <w:r w:rsidRPr="00C56153">
        <w:rPr>
          <w:rFonts w:cs="FrankRuehl" w:hint="cs"/>
          <w:rtl/>
        </w:rPr>
        <w:t>אשפוז כללי</w:t>
      </w:r>
      <w:r>
        <w:rPr>
          <w:rFonts w:cs="FrankRuehl" w:hint="cs"/>
          <w:rtl/>
        </w:rPr>
        <w:t>"</w:t>
      </w:r>
      <w:r w:rsidRPr="00C56153">
        <w:rPr>
          <w:rFonts w:cs="FrankRuehl" w:hint="cs"/>
          <w:rtl/>
        </w:rPr>
        <w:t>. בהחלטה מיום 30.7.2018, לאחר עיון בהתנגדות משיבי</w:t>
      </w:r>
      <w:r w:rsidRPr="002C4879">
        <w:rPr>
          <w:rFonts w:cs="FrankRuehl" w:hint="cs"/>
          <w:rtl/>
        </w:rPr>
        <w:t xml:space="preserve"> המדינה לבקשה זו, נקבע</w:t>
      </w:r>
      <w:r>
        <w:rPr>
          <w:rFonts w:cs="FrankRuehl" w:hint="cs"/>
          <w:rtl/>
        </w:rPr>
        <w:t xml:space="preserve"> </w:t>
      </w:r>
      <w:r>
        <w:rPr>
          <w:rFonts w:cs="FrankRuehl"/>
          <w:rtl/>
        </w:rPr>
        <w:t>–</w:t>
      </w:r>
      <w:r>
        <w:rPr>
          <w:rFonts w:cs="FrankRuehl" w:hint="cs"/>
          <w:rtl/>
        </w:rPr>
        <w:t xml:space="preserve"> בהתייחס לשתי העתירות</w:t>
      </w:r>
      <w:r w:rsidRPr="002C4879">
        <w:rPr>
          <w:rFonts w:cs="FrankRuehl" w:hint="cs"/>
          <w:rtl/>
        </w:rPr>
        <w:t xml:space="preserve"> </w:t>
      </w:r>
      <w:r>
        <w:rPr>
          <w:rFonts w:cs="FrankRuehl"/>
          <w:rtl/>
        </w:rPr>
        <w:t>–</w:t>
      </w:r>
      <w:r>
        <w:rPr>
          <w:rFonts w:cs="FrankRuehl" w:hint="cs"/>
          <w:rtl/>
        </w:rPr>
        <w:t xml:space="preserve"> </w:t>
      </w:r>
      <w:r w:rsidRPr="002C4879">
        <w:rPr>
          <w:rFonts w:cs="FrankRuehl" w:hint="cs"/>
          <w:rtl/>
        </w:rPr>
        <w:t xml:space="preserve">כי העותרים ימציאו את כתב העתירה לכל המוסדות המופיעים ברשימה באמצעות דואר אלקטרוני וכי 42 בתי </w:t>
      </w:r>
      <w:r w:rsidRPr="002052A8">
        <w:rPr>
          <w:rFonts w:cs="FrankRuehl" w:hint="cs"/>
          <w:rtl/>
        </w:rPr>
        <w:t>החולים המשמשים לאשפוז כללי</w:t>
      </w:r>
      <w:r w:rsidRPr="002C4879">
        <w:rPr>
          <w:rFonts w:cs="FrankRuehl" w:hint="cs"/>
          <w:rtl/>
        </w:rPr>
        <w:t xml:space="preserve"> יצורפו כמשיבים לעתירה. עוד נקבע כי כל בית חולים נוסף שיחפוץ בכך יוכל לבקש להצטרף כמשיב וכי משיבים שיבחרו להגיב לעתיר</w:t>
      </w:r>
      <w:r>
        <w:rPr>
          <w:rFonts w:cs="FrankRuehl" w:hint="cs"/>
          <w:rtl/>
        </w:rPr>
        <w:t>ות</w:t>
      </w:r>
      <w:r w:rsidRPr="002C4879">
        <w:rPr>
          <w:rFonts w:cs="FrankRuehl" w:hint="cs"/>
          <w:rtl/>
        </w:rPr>
        <w:t xml:space="preserve"> יוכלו לעשות כן עד ליום 20.9.2018. ביום 7.8.2018 הודיע מרכז </w:t>
      </w:r>
      <w:proofErr w:type="spellStart"/>
      <w:r w:rsidRPr="002C4879">
        <w:rPr>
          <w:rFonts w:cs="FrankRuehl" w:hint="cs"/>
          <w:rtl/>
        </w:rPr>
        <w:t>עדאלה</w:t>
      </w:r>
      <w:proofErr w:type="spellEnd"/>
      <w:r w:rsidRPr="002C4879">
        <w:rPr>
          <w:rFonts w:cs="FrankRuehl" w:hint="cs"/>
          <w:rtl/>
        </w:rPr>
        <w:t xml:space="preserve"> כי מילא אחר ההוראות האמורות</w:t>
      </w:r>
      <w:r>
        <w:rPr>
          <w:rFonts w:cs="FrankRuehl" w:hint="cs"/>
          <w:rtl/>
        </w:rPr>
        <w:t xml:space="preserve"> וביום</w:t>
      </w:r>
      <w:r w:rsidRPr="002C4879">
        <w:rPr>
          <w:rFonts w:cs="FrankRuehl" w:hint="cs"/>
          <w:rtl/>
        </w:rPr>
        <w:t xml:space="preserve"> 29.8.2018</w:t>
      </w:r>
      <w:r>
        <w:rPr>
          <w:rFonts w:cs="FrankRuehl" w:hint="cs"/>
          <w:rtl/>
        </w:rPr>
        <w:t xml:space="preserve"> </w:t>
      </w:r>
      <w:r w:rsidRPr="002C4879">
        <w:rPr>
          <w:rFonts w:cs="FrankRuehl" w:hint="cs"/>
          <w:rtl/>
        </w:rPr>
        <w:t>הודיעו</w:t>
      </w:r>
      <w:r>
        <w:rPr>
          <w:rFonts w:cs="FrankRuehl" w:hint="cs"/>
          <w:rtl/>
        </w:rPr>
        <w:t xml:space="preserve"> כך גם</w:t>
      </w:r>
      <w:r w:rsidRPr="002C4879">
        <w:rPr>
          <w:rFonts w:cs="FrankRuehl" w:hint="cs"/>
          <w:rtl/>
        </w:rPr>
        <w:t xml:space="preserve"> העותרים בבג"ץ 1550/18.</w:t>
      </w:r>
    </w:p>
    <w:p w:rsidR="002D317F" w:rsidRPr="002C4879" w:rsidRDefault="002D317F" w:rsidP="002D317F">
      <w:pPr>
        <w:pStyle w:val="Ruller41"/>
      </w:pPr>
    </w:p>
    <w:p w:rsidR="002D317F" w:rsidRPr="003201D0" w:rsidRDefault="002D317F" w:rsidP="00864F55">
      <w:pPr>
        <w:pStyle w:val="Ruller4"/>
        <w:tabs>
          <w:tab w:val="clear" w:pos="907"/>
          <w:tab w:val="num" w:pos="1191"/>
        </w:tabs>
        <w:rPr>
          <w:rFonts w:cs="FrankRuehl"/>
          <w:rtl/>
        </w:rPr>
      </w:pPr>
      <w:r w:rsidRPr="002C4879">
        <w:rPr>
          <w:rFonts w:cs="FrankRuehl" w:hint="cs"/>
          <w:rtl/>
        </w:rPr>
        <w:t xml:space="preserve">חלק מבתי החולים הגישו תגובות מקדמיות </w:t>
      </w:r>
      <w:r w:rsidRPr="002003B9">
        <w:rPr>
          <w:rFonts w:cs="FrankRuehl" w:hint="cs"/>
          <w:rtl/>
        </w:rPr>
        <w:t>לעתיר</w:t>
      </w:r>
      <w:r w:rsidRPr="008501B2">
        <w:rPr>
          <w:rFonts w:cs="FrankRuehl" w:hint="eastAsia"/>
          <w:rtl/>
        </w:rPr>
        <w:t>ות</w:t>
      </w:r>
      <w:r w:rsidRPr="002003B9">
        <w:rPr>
          <w:rFonts w:cs="FrankRuehl" w:hint="cs"/>
          <w:rtl/>
        </w:rPr>
        <w:t>.</w:t>
      </w:r>
      <w:r w:rsidRPr="002C4879">
        <w:rPr>
          <w:rFonts w:cs="FrankRuehl" w:hint="cs"/>
          <w:rtl/>
        </w:rPr>
        <w:t xml:space="preserve"> ביום 11.10.2018 הגישה קבוצת שירותי בריאות כללית תגובה בשם בתי החולים שנמצאים בבעלותה וניהולה </w:t>
      </w:r>
      <w:r w:rsidRPr="002C4879">
        <w:rPr>
          <w:rFonts w:cs="FrankRuehl"/>
          <w:rtl/>
        </w:rPr>
        <w:t>(</w:t>
      </w:r>
      <w:r w:rsidRPr="002C4879">
        <w:rPr>
          <w:rFonts w:cs="FrankRuehl" w:hint="eastAsia"/>
          <w:rtl/>
        </w:rPr>
        <w:t>להלן</w:t>
      </w:r>
      <w:r w:rsidRPr="002C4879">
        <w:rPr>
          <w:rFonts w:cs="FrankRuehl"/>
          <w:rtl/>
        </w:rPr>
        <w:t xml:space="preserve">: </w:t>
      </w:r>
      <w:r>
        <w:rPr>
          <w:rFonts w:ascii="Century" w:hAnsi="Century" w:cs="Miriam" w:hint="cs"/>
          <w:b/>
          <w:spacing w:val="0"/>
          <w:sz w:val="22"/>
          <w:szCs w:val="24"/>
          <w:rtl/>
        </w:rPr>
        <w:t>כללית</w:t>
      </w:r>
      <w:r w:rsidRPr="002C4879">
        <w:rPr>
          <w:rFonts w:ascii="Century" w:hAnsi="Century" w:cs="FrankRuehl" w:hint="cs"/>
          <w:sz w:val="22"/>
          <w:rtl/>
        </w:rPr>
        <w:t>)</w:t>
      </w:r>
      <w:r w:rsidRPr="002C4879">
        <w:rPr>
          <w:rFonts w:cs="FrankRuehl" w:hint="cs"/>
          <w:rtl/>
        </w:rPr>
        <w:t>, ובה הצטרפה לעמדת המדינה</w:t>
      </w:r>
      <w:r w:rsidR="00E03707">
        <w:rPr>
          <w:rFonts w:cs="FrankRuehl" w:hint="cs"/>
          <w:rtl/>
        </w:rPr>
        <w:t xml:space="preserve"> </w:t>
      </w:r>
      <w:r w:rsidRPr="002C4879">
        <w:rPr>
          <w:rFonts w:cs="FrankRuehl" w:hint="cs"/>
          <w:rtl/>
        </w:rPr>
        <w:t xml:space="preserve">שלפיה יש לדחות את העתירה. </w:t>
      </w:r>
      <w:r w:rsidRPr="003201D0">
        <w:rPr>
          <w:rFonts w:cs="FrankRuehl" w:hint="cs"/>
          <w:rtl/>
        </w:rPr>
        <w:t xml:space="preserve">בית החולים האוניברסיטאי הדסה הר הצופים ובית החולים האוניברסיטאי הדסה עין כרם </w:t>
      </w:r>
      <w:r w:rsidRPr="003201D0">
        <w:rPr>
          <w:rFonts w:cs="FrankRuehl"/>
          <w:rtl/>
        </w:rPr>
        <w:t>(</w:t>
      </w:r>
      <w:r w:rsidRPr="003201D0">
        <w:rPr>
          <w:rFonts w:cs="FrankRuehl" w:hint="eastAsia"/>
          <w:rtl/>
        </w:rPr>
        <w:t>להלן</w:t>
      </w:r>
      <w:r w:rsidRPr="003201D0">
        <w:rPr>
          <w:rFonts w:cs="FrankRuehl" w:hint="cs"/>
          <w:rtl/>
        </w:rPr>
        <w:t xml:space="preserve"> ביחד</w:t>
      </w:r>
      <w:r w:rsidRPr="003201D0">
        <w:rPr>
          <w:rFonts w:cs="FrankRuehl"/>
          <w:rtl/>
        </w:rPr>
        <w:t xml:space="preserve">: </w:t>
      </w:r>
      <w:r w:rsidRPr="003201D0">
        <w:rPr>
          <w:rFonts w:ascii="Century" w:hAnsi="Century" w:cs="Miriam" w:hint="cs"/>
          <w:b/>
          <w:spacing w:val="0"/>
          <w:sz w:val="22"/>
          <w:szCs w:val="24"/>
          <w:rtl/>
        </w:rPr>
        <w:t>הדסה</w:t>
      </w:r>
      <w:r w:rsidRPr="003201D0">
        <w:rPr>
          <w:rFonts w:ascii="Century" w:hAnsi="Century" w:cs="FrankRuehl" w:hint="cs"/>
          <w:sz w:val="22"/>
          <w:rtl/>
        </w:rPr>
        <w:t xml:space="preserve">) הצטרפו גם הם לעמדת משיבי המדינה. לטענת הדסה, מנתונים סטטיסטיים שנאספו על ידי הלשכה המרכזית לסטטיסטיקה בין השנים 2016-2015 עולה כי 75% מתושבי ירושלים הגדירו עצמם כדתיים, חרדים או שומרי מסורת </w:t>
      </w:r>
      <w:r w:rsidRPr="003201D0">
        <w:rPr>
          <w:rFonts w:ascii="Century" w:hAnsi="Century" w:cs="FrankRuehl"/>
          <w:sz w:val="22"/>
          <w:rtl/>
        </w:rPr>
        <w:t>–</w:t>
      </w:r>
      <w:r w:rsidRPr="003201D0">
        <w:rPr>
          <w:rFonts w:ascii="Century" w:hAnsi="Century" w:cs="FrankRuehl" w:hint="cs"/>
          <w:sz w:val="22"/>
          <w:rtl/>
        </w:rPr>
        <w:t xml:space="preserve"> ומנתונים אלה ניתן להסיק כי כך מגדירים עצמם רוב מטופלי בתי החולים הרלוונטיים. לפיכך נטען</w:t>
      </w:r>
      <w:r>
        <w:rPr>
          <w:rFonts w:ascii="Century" w:hAnsi="Century" w:cs="FrankRuehl" w:hint="cs"/>
          <w:sz w:val="22"/>
          <w:rtl/>
        </w:rPr>
        <w:t xml:space="preserve"> כי</w:t>
      </w:r>
      <w:r w:rsidRPr="003201D0">
        <w:rPr>
          <w:rFonts w:ascii="Century" w:hAnsi="Century" w:cs="FrankRuehl" w:hint="cs"/>
          <w:sz w:val="22"/>
          <w:rtl/>
        </w:rPr>
        <w:t xml:space="preserve"> במוסדות אלה חיוני להבטיח למטופלים מזון כשר, והדבר נמצא תחת אחריות</w:t>
      </w:r>
      <w:r w:rsidR="00F41EA6">
        <w:rPr>
          <w:rFonts w:ascii="Century" w:hAnsi="Century" w:cs="FrankRuehl" w:hint="cs"/>
          <w:sz w:val="22"/>
          <w:rtl/>
        </w:rPr>
        <w:t>ו</w:t>
      </w:r>
      <w:r w:rsidRPr="003201D0">
        <w:rPr>
          <w:rFonts w:ascii="Century" w:hAnsi="Century" w:cs="FrankRuehl" w:hint="cs"/>
          <w:sz w:val="22"/>
          <w:rtl/>
        </w:rPr>
        <w:t xml:space="preserve"> ופיקוחו של רב המרכזים הרפואיים המעניק להם תעודות כשרות. בדומה לנוהל הרבנות הראשית, גם תעודת הכשרות שניתנת להדסה מותנית במניעת הכנסת חמץ לבית החולים בסמוך לחג הפסח</w:t>
      </w:r>
      <w:r w:rsidRPr="003201D0">
        <w:rPr>
          <w:rFonts w:cs="FrankRuehl" w:hint="cs"/>
          <w:rtl/>
        </w:rPr>
        <w:t xml:space="preserve"> </w:t>
      </w:r>
      <w:r w:rsidRPr="003201D0">
        <w:rPr>
          <w:rFonts w:cs="FrankRuehl"/>
          <w:rtl/>
        </w:rPr>
        <w:t>–</w:t>
      </w:r>
      <w:r w:rsidRPr="003201D0">
        <w:rPr>
          <w:rFonts w:cs="FrankRuehl" w:hint="cs"/>
          <w:rtl/>
        </w:rPr>
        <w:t xml:space="preserve"> נוכח כללי הכשרות המחמירים הנוהגים בנושא זה. אשר לאוכלוסייה שאינה שומרת כשרות, נטען כי הדסה מכינה מבעוד מועד ארונות ומקררים נקיים, סגורים ומסודרים שבהם יכול כל החפץ בכך לאחסן דברי </w:t>
      </w:r>
      <w:r w:rsidRPr="003201D0">
        <w:rPr>
          <w:rFonts w:cs="FrankRuehl" w:hint="cs"/>
          <w:rtl/>
        </w:rPr>
        <w:lastRenderedPageBreak/>
        <w:t xml:space="preserve">מאכל מבלי שתכולתם תיבדק; כי המזון נשמר בצורה נאותה; וכי המבקר יכול לאספו בעת עזיבתו את בית החולים. כמו כן נטען כי למבקרים או למאושפזים המבקשים לאכול מזון לא כשר לפסח יש אפשרות לעשות כן מחוץ למבנה בית החולים אך בסמוך אליו, בגינות ובקניון הסמוך </w:t>
      </w:r>
      <w:r w:rsidRPr="003201D0">
        <w:rPr>
          <w:rFonts w:cs="FrankRuehl"/>
          <w:rtl/>
        </w:rPr>
        <w:t>–</w:t>
      </w:r>
      <w:r w:rsidRPr="003201D0">
        <w:rPr>
          <w:rFonts w:cs="FrankRuehl" w:hint="cs"/>
          <w:rtl/>
        </w:rPr>
        <w:t xml:space="preserve"> מבלי שאיש ימנע זאת בעדם. בהודעה שהגיש בית החולים אוגוסטה ויקטוריה צוין כי </w:t>
      </w:r>
      <w:r>
        <w:rPr>
          <w:rFonts w:cs="FrankRuehl" w:hint="cs"/>
          <w:rtl/>
        </w:rPr>
        <w:t xml:space="preserve">אין הוא </w:t>
      </w:r>
      <w:r w:rsidRPr="003201D0">
        <w:rPr>
          <w:rFonts w:cs="FrankRuehl" w:hint="cs"/>
          <w:rtl/>
        </w:rPr>
        <w:t xml:space="preserve">מחיל שום מגבלות מכל מין וסוג על הכנסת דברי מזון אל תחומו, ובפרט לא מטעמי כשרות. משכך התבקש לפטור את בית החולים האמור </w:t>
      </w:r>
      <w:r>
        <w:rPr>
          <w:rFonts w:cs="FrankRuehl" w:hint="cs"/>
          <w:rtl/>
        </w:rPr>
        <w:t>מהתייצבות לדיון, ובקשה זו התקבלה בהחלטה מיום 3.12.2018</w:t>
      </w:r>
      <w:r w:rsidRPr="003201D0">
        <w:rPr>
          <w:rFonts w:cs="FrankRuehl" w:hint="cs"/>
          <w:rtl/>
        </w:rPr>
        <w:t>.</w:t>
      </w:r>
    </w:p>
    <w:p w:rsidR="002D317F" w:rsidRPr="002C4879" w:rsidRDefault="002D317F" w:rsidP="002D317F">
      <w:pPr>
        <w:pStyle w:val="Ruller41"/>
        <w:rPr>
          <w:rtl/>
        </w:rPr>
      </w:pPr>
    </w:p>
    <w:p w:rsidR="002D317F" w:rsidRPr="0008613B" w:rsidRDefault="002D317F" w:rsidP="002D317F">
      <w:pPr>
        <w:pStyle w:val="Ruller41"/>
        <w:rPr>
          <w:rFonts w:ascii="Century" w:hAnsi="Century" w:cs="Miriam"/>
          <w:b/>
          <w:spacing w:val="0"/>
          <w:szCs w:val="24"/>
          <w:rtl/>
        </w:rPr>
      </w:pPr>
      <w:r w:rsidRPr="0008613B">
        <w:rPr>
          <w:rFonts w:ascii="Century" w:hAnsi="Century" w:cs="Miriam" w:hint="cs"/>
          <w:b/>
          <w:spacing w:val="0"/>
          <w:szCs w:val="24"/>
          <w:rtl/>
        </w:rPr>
        <w:t>התגובה המשלימה מטעם משיבי המדינה: הצ</w:t>
      </w:r>
      <w:r>
        <w:rPr>
          <w:rFonts w:ascii="Century" w:hAnsi="Century" w:cs="Miriam" w:hint="cs"/>
          <w:b/>
          <w:spacing w:val="0"/>
          <w:szCs w:val="24"/>
          <w:rtl/>
        </w:rPr>
        <w:t>ג</w:t>
      </w:r>
      <w:r w:rsidRPr="0008613B">
        <w:rPr>
          <w:rFonts w:ascii="Century" w:hAnsi="Century" w:cs="Miriam" w:hint="cs"/>
          <w:b/>
          <w:spacing w:val="0"/>
          <w:szCs w:val="24"/>
          <w:rtl/>
        </w:rPr>
        <w:t>ת שתי חלופות</w:t>
      </w:r>
      <w:r>
        <w:rPr>
          <w:rFonts w:ascii="Century" w:hAnsi="Century" w:cs="Miriam" w:hint="cs"/>
          <w:b/>
          <w:spacing w:val="0"/>
          <w:szCs w:val="24"/>
          <w:rtl/>
        </w:rPr>
        <w:t xml:space="preserve"> לאיסור הגורף על הכנסת חמץ לבתי החולים</w:t>
      </w:r>
    </w:p>
    <w:p w:rsidR="002D317F" w:rsidRPr="002C4879" w:rsidRDefault="002D317F" w:rsidP="002D317F">
      <w:pPr>
        <w:pStyle w:val="Ruller41"/>
        <w:rPr>
          <w:rtl/>
        </w:rPr>
      </w:pPr>
    </w:p>
    <w:p w:rsidR="002D317F" w:rsidRPr="002C4879" w:rsidRDefault="002D317F" w:rsidP="00864F55">
      <w:pPr>
        <w:pStyle w:val="Ruller4"/>
        <w:tabs>
          <w:tab w:val="clear" w:pos="907"/>
          <w:tab w:val="num" w:pos="1191"/>
        </w:tabs>
        <w:rPr>
          <w:rFonts w:cs="FrankRuehl"/>
          <w:rtl/>
        </w:rPr>
      </w:pPr>
      <w:r w:rsidRPr="002C4879">
        <w:rPr>
          <w:rFonts w:cs="FrankRuehl" w:hint="cs"/>
          <w:rtl/>
        </w:rPr>
        <w:t>בתגובה המשלימה שה</w:t>
      </w:r>
      <w:r>
        <w:rPr>
          <w:rFonts w:cs="FrankRuehl" w:hint="cs"/>
          <w:rtl/>
        </w:rPr>
        <w:t>גישו משיבי המדינה לעתירות</w:t>
      </w:r>
      <w:r w:rsidRPr="002C4879">
        <w:rPr>
          <w:rFonts w:cs="FrankRuehl" w:hint="cs"/>
          <w:rtl/>
        </w:rPr>
        <w:t xml:space="preserve"> </w:t>
      </w:r>
      <w:r w:rsidRPr="002C4879">
        <w:rPr>
          <w:rFonts w:cs="FrankRuehl"/>
          <w:rtl/>
        </w:rPr>
        <w:t>(</w:t>
      </w:r>
      <w:r w:rsidRPr="002C4879">
        <w:rPr>
          <w:rFonts w:cs="FrankRuehl" w:hint="eastAsia"/>
          <w:rtl/>
        </w:rPr>
        <w:t>להלן</w:t>
      </w:r>
      <w:r w:rsidRPr="002C4879">
        <w:rPr>
          <w:rFonts w:cs="FrankRuehl"/>
          <w:rtl/>
        </w:rPr>
        <w:t xml:space="preserve">: </w:t>
      </w:r>
      <w:r>
        <w:rPr>
          <w:rFonts w:ascii="Century" w:hAnsi="Century" w:cs="Miriam" w:hint="cs"/>
          <w:b/>
          <w:spacing w:val="0"/>
          <w:sz w:val="22"/>
          <w:szCs w:val="24"/>
          <w:rtl/>
        </w:rPr>
        <w:t>התגובה המשלימה</w:t>
      </w:r>
      <w:r w:rsidRPr="002C4879">
        <w:rPr>
          <w:rFonts w:ascii="Century" w:hAnsi="Century" w:cs="FrankRuehl" w:hint="cs"/>
          <w:sz w:val="22"/>
          <w:rtl/>
        </w:rPr>
        <w:t xml:space="preserve">) </w:t>
      </w:r>
      <w:r w:rsidRPr="002C4879">
        <w:rPr>
          <w:rFonts w:cs="FrankRuehl" w:hint="cs"/>
          <w:rtl/>
        </w:rPr>
        <w:t xml:space="preserve">צוין כי משרד הבריאות והרבנות הראשית קיימו בחינה מחודשת של הסוגיה </w:t>
      </w:r>
      <w:r>
        <w:rPr>
          <w:rFonts w:cs="FrankRuehl" w:hint="cs"/>
          <w:rtl/>
        </w:rPr>
        <w:t>שהועל</w:t>
      </w:r>
      <w:r w:rsidR="003C13EA">
        <w:rPr>
          <w:rFonts w:cs="FrankRuehl" w:hint="cs"/>
          <w:rtl/>
        </w:rPr>
        <w:t>תה</w:t>
      </w:r>
      <w:r>
        <w:rPr>
          <w:rFonts w:cs="FrankRuehl" w:hint="cs"/>
          <w:rtl/>
        </w:rPr>
        <w:t xml:space="preserve"> לדיון על מנת</w:t>
      </w:r>
      <w:r w:rsidRPr="002C4879">
        <w:rPr>
          <w:rFonts w:cs="FrankRuehl" w:hint="cs"/>
          <w:rtl/>
        </w:rPr>
        <w:t xml:space="preserve"> למצוא פתרון שייתן מענה לצרכים השונים המתעוררים. בתגובה זו צוין כי בתום ישיבה אצל המשנה ליועץ המשפטי לממשלה (ציבורי-חוקתי) סוכם על בחינת שתי חלופות אפשריות: במסגרת החלופה הראשונה הוצע לייחד מתחם בשטח בתי החולים, שאליו תותר הכנסת מוצרי חמץ למעוניינים</w:t>
      </w:r>
      <w:r w:rsidR="003C13EA">
        <w:rPr>
          <w:rFonts w:cs="FrankRuehl" w:hint="cs"/>
          <w:rtl/>
        </w:rPr>
        <w:t>,</w:t>
      </w:r>
      <w:r w:rsidRPr="002C4879">
        <w:rPr>
          <w:rFonts w:cs="FrankRuehl" w:hint="cs"/>
          <w:rtl/>
        </w:rPr>
        <w:t xml:space="preserve"> ואשר אליו לא יוכנסו כלי אוכל של בית החולים. ההסכמה לחלופה זו הותנתה על ידי משרד הבריאות בנקיטת אמצעים </w:t>
      </w:r>
      <w:r>
        <w:rPr>
          <w:rFonts w:cs="FrankRuehl" w:hint="cs"/>
          <w:rtl/>
        </w:rPr>
        <w:t xml:space="preserve">שיבטיחו </w:t>
      </w:r>
      <w:r w:rsidRPr="002C4879">
        <w:rPr>
          <w:rFonts w:cs="FrankRuehl" w:hint="cs"/>
          <w:rtl/>
        </w:rPr>
        <w:t>את יישום הנחיית הרבנות הראשית האוסרת על הכנסת מוצרי חמץ ליתר שטחי בית החולים. לפי החלופה השנייה, יעשו בתי החולים שימוש בכלים חד</w:t>
      </w:r>
      <w:r>
        <w:rPr>
          <w:rFonts w:cs="FrankRuehl" w:hint="cs"/>
          <w:rtl/>
        </w:rPr>
        <w:t xml:space="preserve"> </w:t>
      </w:r>
      <w:r w:rsidRPr="002C4879">
        <w:rPr>
          <w:rFonts w:cs="FrankRuehl" w:hint="cs"/>
          <w:rtl/>
        </w:rPr>
        <w:t>פעמיים לצורך הגשת המזון בבית החולים במהלך ימות חג הפסח. באופן זה ניתן יהיה להכניס מזון חמץ לשטח בית החולים, ללא חשש כי דבר חמץ יתערבב בכלי האוכל של מטבח בית החולים. משרד הבריאות הוסיף וציין כי לעמדתו החלופה הראשונה מתאימה יותר מבין השתיים (בכפוף להבטחת התנאים ליישומה). אשר לחלופה השנייה צוין כי זו אינה ישימה לאור קשיים משמעותיים ובהם: קושי ביצירת הפרדה הרמטית בין כלי ההג</w:t>
      </w:r>
      <w:r>
        <w:rPr>
          <w:rFonts w:cs="FrankRuehl" w:hint="cs"/>
          <w:rtl/>
        </w:rPr>
        <w:t xml:space="preserve">שה של בית החולים לבין הכלים החד </w:t>
      </w:r>
      <w:r w:rsidRPr="002C4879">
        <w:rPr>
          <w:rFonts w:cs="FrankRuehl" w:hint="cs"/>
          <w:rtl/>
        </w:rPr>
        <w:t xml:space="preserve">פעמיים; עלויות גבוהות לשימוש </w:t>
      </w:r>
      <w:r>
        <w:rPr>
          <w:rFonts w:cs="FrankRuehl" w:hint="cs"/>
          <w:rtl/>
        </w:rPr>
        <w:t xml:space="preserve">בכלים חד </w:t>
      </w:r>
      <w:r w:rsidRPr="002C4879">
        <w:rPr>
          <w:rFonts w:cs="FrankRuehl" w:hint="cs"/>
          <w:rtl/>
        </w:rPr>
        <w:t xml:space="preserve">פעמיים בטוחים לשימוש; ופגיעה באיכות הסביבה כתוצאה מהגברת השימוש בכלים חד פעמיים. מעבר לכך צוין כי חלופה </w:t>
      </w:r>
      <w:r w:rsidR="004F61E2">
        <w:rPr>
          <w:rFonts w:cs="FrankRuehl" w:hint="cs"/>
          <w:rtl/>
        </w:rPr>
        <w:t xml:space="preserve">ששומרת </w:t>
      </w:r>
      <w:r w:rsidRPr="002C4879">
        <w:rPr>
          <w:rFonts w:cs="FrankRuehl" w:hint="cs"/>
          <w:rtl/>
        </w:rPr>
        <w:t xml:space="preserve">על איסור הכנסת חמץ למרבית שטחי בית החולים היא חלופה ההולמת את הצביון המתאים למוסדות ציבוריים בישראל במהלך חג הפסח, ולכן האפשרות הראשונה נמצאה כעדיפה וסבירה יותר על ידי </w:t>
      </w:r>
      <w:r w:rsidR="004F61E2">
        <w:rPr>
          <w:rFonts w:cs="FrankRuehl" w:hint="cs"/>
          <w:rtl/>
        </w:rPr>
        <w:t>משיבי המדינה</w:t>
      </w:r>
      <w:r w:rsidRPr="002C4879">
        <w:rPr>
          <w:rFonts w:cs="FrankRuehl" w:hint="cs"/>
          <w:rtl/>
        </w:rPr>
        <w:t>.</w:t>
      </w:r>
    </w:p>
    <w:p w:rsidR="002D317F" w:rsidRPr="002C4879" w:rsidRDefault="002D317F" w:rsidP="002D317F">
      <w:pPr>
        <w:pStyle w:val="Ruller41"/>
        <w:rPr>
          <w:rtl/>
        </w:rPr>
      </w:pPr>
    </w:p>
    <w:p w:rsidR="002D317F" w:rsidRPr="002C4879" w:rsidRDefault="002D317F" w:rsidP="00F41EA6">
      <w:pPr>
        <w:pStyle w:val="Ruller41"/>
        <w:rPr>
          <w:rtl/>
        </w:rPr>
      </w:pPr>
      <w:r w:rsidRPr="002C4879">
        <w:rPr>
          <w:rtl/>
        </w:rPr>
        <w:tab/>
      </w:r>
      <w:r w:rsidRPr="002C4879">
        <w:rPr>
          <w:rFonts w:hint="cs"/>
          <w:rtl/>
        </w:rPr>
        <w:t>עוד צוין כי עמדת הרבנות בהתייחס למתחמי מזון אחרים</w:t>
      </w:r>
      <w:r>
        <w:rPr>
          <w:rFonts w:hint="cs"/>
          <w:rtl/>
        </w:rPr>
        <w:t xml:space="preserve"> (מחוץ לשטחי בית החולים)</w:t>
      </w:r>
      <w:r w:rsidRPr="002C4879">
        <w:rPr>
          <w:rFonts w:hint="cs"/>
          <w:rtl/>
        </w:rPr>
        <w:t xml:space="preserve">, שהיא </w:t>
      </w:r>
      <w:r>
        <w:rPr>
          <w:rFonts w:hint="cs"/>
          <w:rtl/>
        </w:rPr>
        <w:t>גמישה יותר</w:t>
      </w:r>
      <w:r w:rsidRPr="002C4879">
        <w:rPr>
          <w:rFonts w:hint="cs"/>
          <w:rtl/>
        </w:rPr>
        <w:t xml:space="preserve"> מעמדתה בנוגע לכשרות בפסח בבתי החולים, נובעת </w:t>
      </w:r>
      <w:r w:rsidRPr="002C4879">
        <w:rPr>
          <w:rFonts w:hint="cs"/>
          <w:rtl/>
        </w:rPr>
        <w:lastRenderedPageBreak/>
        <w:t xml:space="preserve">מאופן הגשת המזון בבתי החולים, ובכלל זאת מכך שמרבית המאושפזים מקבלים את המזון בהגשה לחדרם ומכך שלחלקם אין ברירה אלא לצרוך את המזון המוגש על ידי מטבח בית החולים. זאת, לצד מאפייני האיסור ההלכתי הנוגע לאכילת חמץ בפסח </w:t>
      </w:r>
      <w:r w:rsidRPr="002C4879">
        <w:rPr>
          <w:rtl/>
        </w:rPr>
        <w:t>–</w:t>
      </w:r>
      <w:r w:rsidRPr="002C4879">
        <w:rPr>
          <w:rFonts w:hint="cs"/>
          <w:rtl/>
        </w:rPr>
        <w:t xml:space="preserve"> המחמירים מטיבם. אשר למועד כניסתה של המדיניות האוסרת על הכנסת חמץ לבתי חולים צוין כי המשיבים לא הצליחו להתחקות אחר מועד כניסתו </w:t>
      </w:r>
      <w:r w:rsidRPr="00C34579">
        <w:rPr>
          <w:rFonts w:hint="cs"/>
          <w:rtl/>
        </w:rPr>
        <w:t>לתוקף של נוהל הרבנות אולם האי</w:t>
      </w:r>
      <w:r w:rsidRPr="002C4879">
        <w:rPr>
          <w:rFonts w:hint="cs"/>
          <w:rtl/>
        </w:rPr>
        <w:t xml:space="preserve">סור האמור </w:t>
      </w:r>
      <w:r w:rsidR="008840B9">
        <w:rPr>
          <w:rFonts w:hint="cs"/>
          <w:rtl/>
        </w:rPr>
        <w:t>תקף</w:t>
      </w:r>
      <w:r w:rsidRPr="002C4879">
        <w:rPr>
          <w:rFonts w:hint="cs"/>
          <w:rtl/>
        </w:rPr>
        <w:t xml:space="preserve"> מזה שנים רבות. עוד נטען כי לא ידוע למשיבים על אודות שינוי במדיניות בתי החולים הנוגעת ליישום האיסור.</w:t>
      </w:r>
    </w:p>
    <w:p w:rsidR="002D317F" w:rsidRPr="002C4879" w:rsidRDefault="002D317F" w:rsidP="002D317F">
      <w:pPr>
        <w:pStyle w:val="Ruller41"/>
        <w:rPr>
          <w:rtl/>
        </w:rPr>
      </w:pPr>
    </w:p>
    <w:p w:rsidR="002D317F" w:rsidRPr="002C4879" w:rsidRDefault="002D317F" w:rsidP="00B36AB3">
      <w:pPr>
        <w:pStyle w:val="Ruller4"/>
        <w:tabs>
          <w:tab w:val="clear" w:pos="907"/>
          <w:tab w:val="num" w:pos="1191"/>
        </w:tabs>
        <w:rPr>
          <w:rFonts w:cs="FrankRuehl"/>
          <w:rtl/>
        </w:rPr>
      </w:pPr>
      <w:r w:rsidRPr="002C4879">
        <w:rPr>
          <w:rFonts w:cs="FrankRuehl" w:hint="cs"/>
          <w:rtl/>
        </w:rPr>
        <w:t xml:space="preserve">אשר </w:t>
      </w:r>
      <w:r w:rsidR="00B36AB3">
        <w:rPr>
          <w:rFonts w:cs="FrankRuehl" w:hint="cs"/>
          <w:rtl/>
        </w:rPr>
        <w:t>ליישום הנוהל על ידי</w:t>
      </w:r>
      <w:r w:rsidRPr="002C4879">
        <w:rPr>
          <w:rFonts w:cs="FrankRuehl" w:hint="cs"/>
          <w:rtl/>
        </w:rPr>
        <w:t xml:space="preserve"> </w:t>
      </w:r>
      <w:r w:rsidR="00B36AB3">
        <w:rPr>
          <w:rFonts w:cs="FrankRuehl" w:hint="cs"/>
          <w:rtl/>
        </w:rPr>
        <w:t>ה</w:t>
      </w:r>
      <w:r w:rsidRPr="002C4879">
        <w:rPr>
          <w:rFonts w:cs="FrankRuehl" w:hint="cs"/>
          <w:rtl/>
        </w:rPr>
        <w:t>מאבטחים, ביקשו המשיבים לחדד את עמדתם בהמשך להערות שהופנו אליהם על ידי המותב בדיון הראשון. צוין כי בהעדר סמכות המוקנית למאבטחים לפעול כלפי מבקרים המבקשים להכניס מזון שאינו כשר, כל שביכולתם לעשות הוא להסב את תשומת לב</w:t>
      </w:r>
      <w:r w:rsidR="008840B9">
        <w:rPr>
          <w:rFonts w:cs="FrankRuehl" w:hint="cs"/>
          <w:rtl/>
        </w:rPr>
        <w:t>ם של</w:t>
      </w:r>
      <w:r w:rsidRPr="002C4879">
        <w:rPr>
          <w:rFonts w:cs="FrankRuehl" w:hint="cs"/>
          <w:rtl/>
        </w:rPr>
        <w:t xml:space="preserve"> המבקרים </w:t>
      </w:r>
      <w:r w:rsidRPr="009913D2">
        <w:rPr>
          <w:rFonts w:cs="FrankRuehl" w:hint="cs"/>
          <w:rtl/>
        </w:rPr>
        <w:t>להנחיית</w:t>
      </w:r>
      <w:r w:rsidRPr="002C4879">
        <w:rPr>
          <w:rFonts w:cs="FrankRuehl" w:hint="cs"/>
          <w:rtl/>
        </w:rPr>
        <w:t xml:space="preserve"> ב</w:t>
      </w:r>
      <w:r>
        <w:rPr>
          <w:rFonts w:cs="FrankRuehl" w:hint="cs"/>
          <w:rtl/>
        </w:rPr>
        <w:t>י</w:t>
      </w:r>
      <w:r w:rsidRPr="002C4879">
        <w:rPr>
          <w:rFonts w:cs="FrankRuehl" w:hint="cs"/>
          <w:rtl/>
        </w:rPr>
        <w:t>ת החולים</w:t>
      </w:r>
      <w:r>
        <w:rPr>
          <w:rFonts w:cs="FrankRuehl" w:hint="cs"/>
          <w:rtl/>
        </w:rPr>
        <w:t xml:space="preserve"> בנושא איסור הכנסת המזון לשטחו בפסח</w:t>
      </w:r>
      <w:r w:rsidRPr="002C4879">
        <w:rPr>
          <w:rFonts w:cs="FrankRuehl" w:hint="cs"/>
          <w:rtl/>
        </w:rPr>
        <w:t>. לטענת המשיבים</w:t>
      </w:r>
      <w:r w:rsidR="00F41EA6">
        <w:rPr>
          <w:rFonts w:cs="FrankRuehl" w:hint="cs"/>
          <w:rtl/>
        </w:rPr>
        <w:t>,</w:t>
      </w:r>
      <w:r w:rsidRPr="002C4879">
        <w:rPr>
          <w:rFonts w:cs="FrankRuehl" w:hint="cs"/>
          <w:rtl/>
        </w:rPr>
        <w:t xml:space="preserve"> הדבר דומה ליתר הנחיות בית החולים שהמאבטחים מנחים מבקרים לגביהן, למשל בדבר שעות ביקור, הכנסת בעלי חיים ונהלים אחרים הקשורים בתפעול השוטף של בתי החולים.</w:t>
      </w:r>
    </w:p>
    <w:p w:rsidR="002D317F" w:rsidRPr="002C4879" w:rsidRDefault="002D317F" w:rsidP="002D317F">
      <w:pPr>
        <w:pStyle w:val="Ruller41"/>
        <w:rPr>
          <w:rtl/>
        </w:rPr>
      </w:pPr>
    </w:p>
    <w:p w:rsidR="002D317F" w:rsidRPr="002C4879" w:rsidRDefault="002D317F" w:rsidP="00864F55">
      <w:pPr>
        <w:pStyle w:val="Ruller4"/>
        <w:tabs>
          <w:tab w:val="clear" w:pos="907"/>
          <w:tab w:val="num" w:pos="1191"/>
        </w:tabs>
        <w:rPr>
          <w:rFonts w:cs="FrankRuehl"/>
          <w:rtl/>
        </w:rPr>
      </w:pPr>
      <w:r w:rsidRPr="002C4879">
        <w:rPr>
          <w:rFonts w:cs="FrankRuehl" w:hint="cs"/>
          <w:rtl/>
        </w:rPr>
        <w:t>בתגובה לתגובה המשלימה האמורה, טען הפורום החילוני כי אין לשעות לחלופת "מתחמי החמץ" שנמצאה עדיפה על ידי המשיבים וכי שלילת חלופת השימוש ב</w:t>
      </w:r>
      <w:r>
        <w:rPr>
          <w:rFonts w:cs="FrankRuehl" w:hint="cs"/>
          <w:rtl/>
        </w:rPr>
        <w:t xml:space="preserve">כלים חד </w:t>
      </w:r>
      <w:r w:rsidRPr="002C4879">
        <w:rPr>
          <w:rFonts w:cs="FrankRuehl" w:hint="cs"/>
          <w:rtl/>
        </w:rPr>
        <w:t>פעמיים מתעלמת מכך שהשימוש בהם הותר במתן שירות לחדרים בבתי מלון בחג הפסח. נטען כי אין הבדל בין הגשת מזון למי</w:t>
      </w:r>
      <w:r>
        <w:rPr>
          <w:rFonts w:cs="FrankRuehl" w:hint="cs"/>
          <w:rtl/>
        </w:rPr>
        <w:t xml:space="preserve"> ששוהה בחדרו בבית מלון בכלים חד </w:t>
      </w:r>
      <w:r w:rsidRPr="002C4879">
        <w:rPr>
          <w:rFonts w:cs="FrankRuehl" w:hint="cs"/>
          <w:rtl/>
        </w:rPr>
        <w:t xml:space="preserve">פעמיים לבין אוכל המוגש לחולים בחדריהם, והאישור שניתן בהתייחס לבתי מלון על ידי הרבנות הראשית מלמד כי פתרון זה </w:t>
      </w:r>
      <w:r>
        <w:rPr>
          <w:rFonts w:cs="FrankRuehl" w:hint="cs"/>
          <w:rtl/>
        </w:rPr>
        <w:t>עונה על דרישותיה</w:t>
      </w:r>
      <w:r w:rsidRPr="002C4879">
        <w:rPr>
          <w:rFonts w:cs="FrankRuehl" w:hint="cs"/>
          <w:rtl/>
        </w:rPr>
        <w:t xml:space="preserve">. לפי הטענה, דחיית פתרון זה על ידי המשיבים נעשתה כלאחר יד, והטיעון בדבר עלויותיו הגבוהות לא </w:t>
      </w:r>
      <w:r>
        <w:rPr>
          <w:rFonts w:cs="FrankRuehl" w:hint="cs"/>
          <w:rtl/>
        </w:rPr>
        <w:t>נותן משקל לכך</w:t>
      </w:r>
      <w:r w:rsidRPr="002C4879">
        <w:rPr>
          <w:rFonts w:cs="FrankRuehl" w:hint="cs"/>
          <w:rtl/>
        </w:rPr>
        <w:t xml:space="preserve"> שהשימוש בכלים חד פעמיים יכול לחסוך עלויות אחרות הכרוכות בעמידה בתנאי הכשרות ומכל מקום העלות של הקמת מתחמים כאמור והפיקוח עליהם </w:t>
      </w:r>
      <w:r w:rsidRPr="002C4879">
        <w:rPr>
          <w:rFonts w:cs="FrankRuehl"/>
          <w:rtl/>
        </w:rPr>
        <w:t>–</w:t>
      </w:r>
      <w:r w:rsidRPr="002C4879">
        <w:rPr>
          <w:rFonts w:cs="FrankRuehl" w:hint="cs"/>
          <w:rtl/>
        </w:rPr>
        <w:t xml:space="preserve"> גבוהה יותר. </w:t>
      </w:r>
      <w:r>
        <w:rPr>
          <w:rFonts w:cs="FrankRuehl" w:hint="cs"/>
          <w:rtl/>
        </w:rPr>
        <w:t>עוד נטען כי</w:t>
      </w:r>
      <w:r w:rsidRPr="002C4879">
        <w:rPr>
          <w:rFonts w:cs="FrankRuehl" w:hint="cs"/>
          <w:rtl/>
        </w:rPr>
        <w:t xml:space="preserve"> השיקול הסביבתי </w:t>
      </w:r>
      <w:r>
        <w:rPr>
          <w:rFonts w:cs="FrankRuehl" w:hint="cs"/>
          <w:rtl/>
        </w:rPr>
        <w:t>יכול לקבל מענה בדרך של</w:t>
      </w:r>
      <w:r w:rsidRPr="002C4879">
        <w:rPr>
          <w:rFonts w:cs="FrankRuehl" w:hint="cs"/>
          <w:rtl/>
        </w:rPr>
        <w:t xml:space="preserve"> רכישת כלים חד פעמיים מחומרים מתכלים. אשר לחלופ</w:t>
      </w:r>
      <w:r>
        <w:rPr>
          <w:rFonts w:cs="FrankRuehl" w:hint="cs"/>
          <w:rtl/>
        </w:rPr>
        <w:t>ת</w:t>
      </w:r>
      <w:r w:rsidRPr="002C4879">
        <w:rPr>
          <w:rFonts w:cs="FrankRuehl" w:hint="cs"/>
          <w:rtl/>
        </w:rPr>
        <w:t xml:space="preserve"> ה</w:t>
      </w:r>
      <w:r>
        <w:rPr>
          <w:rFonts w:cs="FrankRuehl" w:hint="cs"/>
          <w:rtl/>
        </w:rPr>
        <w:t xml:space="preserve">מתחמים </w:t>
      </w:r>
      <w:r w:rsidRPr="002C4879">
        <w:rPr>
          <w:rFonts w:cs="FrankRuehl" w:hint="cs"/>
          <w:rtl/>
        </w:rPr>
        <w:t xml:space="preserve">נטען כי משמעותה </w:t>
      </w:r>
      <w:r>
        <w:rPr>
          <w:rFonts w:cs="FrankRuehl" w:hint="cs"/>
          <w:rtl/>
        </w:rPr>
        <w:t xml:space="preserve">היא </w:t>
      </w:r>
      <w:r w:rsidRPr="002C4879">
        <w:rPr>
          <w:rFonts w:cs="FrankRuehl" w:hint="cs"/>
          <w:rtl/>
        </w:rPr>
        <w:t xml:space="preserve">הקמת "מכלאה" מרוחקת ומנותקת למי שמבקש לא לנהוג לפי כללי הכשרות בפסח, והיא פוגענית ומנוגדת לעקרון השוויון ולכבוד האדם במובנו המהותי. לעמדת הפורום החילוני, </w:t>
      </w:r>
      <w:r>
        <w:rPr>
          <w:rFonts w:cs="FrankRuehl" w:hint="cs"/>
          <w:rtl/>
        </w:rPr>
        <w:t>אין להלום</w:t>
      </w:r>
      <w:r w:rsidR="00F41EA6">
        <w:rPr>
          <w:rFonts w:cs="FrankRuehl" w:hint="cs"/>
          <w:rtl/>
        </w:rPr>
        <w:t xml:space="preserve"> כי חולה שאינו שומר כשרות ו</w:t>
      </w:r>
      <w:r w:rsidRPr="002C4879">
        <w:rPr>
          <w:rFonts w:cs="FrankRuehl" w:hint="cs"/>
          <w:rtl/>
        </w:rPr>
        <w:t xml:space="preserve">מרותק למיטתו ייאלץ </w:t>
      </w:r>
      <w:r>
        <w:rPr>
          <w:rFonts w:cs="FrankRuehl" w:hint="cs"/>
          <w:rtl/>
        </w:rPr>
        <w:t xml:space="preserve">להגיע </w:t>
      </w:r>
      <w:r w:rsidRPr="002C4879">
        <w:rPr>
          <w:rFonts w:cs="FrankRuehl" w:hint="cs"/>
          <w:rtl/>
        </w:rPr>
        <w:t>ל</w:t>
      </w:r>
      <w:r>
        <w:rPr>
          <w:rFonts w:cs="FrankRuehl" w:hint="cs"/>
          <w:rtl/>
        </w:rPr>
        <w:t xml:space="preserve">מתחם שמנותק </w:t>
      </w:r>
      <w:r w:rsidR="009C4CCA">
        <w:rPr>
          <w:rFonts w:cs="FrankRuehl" w:hint="cs"/>
          <w:rtl/>
        </w:rPr>
        <w:t>ממחלקת האשפוז</w:t>
      </w:r>
      <w:r w:rsidRPr="002C4879">
        <w:rPr>
          <w:rFonts w:cs="FrankRuehl" w:hint="cs"/>
          <w:rtl/>
        </w:rPr>
        <w:t xml:space="preserve">, ואם אין באפשרותו לעשות כן </w:t>
      </w:r>
      <w:r w:rsidRPr="002C4879">
        <w:rPr>
          <w:rFonts w:cs="FrankRuehl"/>
          <w:rtl/>
        </w:rPr>
        <w:t>–</w:t>
      </w:r>
      <w:r w:rsidRPr="002C4879">
        <w:rPr>
          <w:rFonts w:cs="FrankRuehl" w:hint="cs"/>
          <w:rtl/>
        </w:rPr>
        <w:t xml:space="preserve"> לוותר על האוכל שהוא מעוניין לצרוך. עוד צוין כי העמדה ההלכתית שלכאורה שוללת מכל וכל הכנסת חמץ לחדרים אינה מתיישבת עם העובדה כי בכל העולם מתאשפזים אנשים שמקיימים את מצוות הפסח בבתי חולים שלא פועל בהם מטבח כשר, ונמצאים לכך היתרים </w:t>
      </w:r>
      <w:r w:rsidRPr="002C4879">
        <w:rPr>
          <w:rFonts w:cs="FrankRuehl" w:hint="cs"/>
          <w:rtl/>
        </w:rPr>
        <w:lastRenderedPageBreak/>
        <w:t>הלכתיים מתאימים. לבסוף ציינו העותרים בבג"ץ 1550/18 כי יש לדחות את עמדת המדינה, ול</w:t>
      </w:r>
      <w:r>
        <w:rPr>
          <w:rFonts w:cs="FrankRuehl" w:hint="cs"/>
          <w:rtl/>
        </w:rPr>
        <w:t>מצער</w:t>
      </w:r>
      <w:r w:rsidRPr="002C4879">
        <w:rPr>
          <w:rFonts w:cs="FrankRuehl" w:hint="cs"/>
          <w:rtl/>
        </w:rPr>
        <w:t xml:space="preserve"> יש להורות על אימוץ החלופה השנייה שהוצעה על ידה.</w:t>
      </w:r>
      <w:r>
        <w:rPr>
          <w:rFonts w:cs="FrankRuehl" w:hint="cs"/>
          <w:rtl/>
        </w:rPr>
        <w:t xml:space="preserve"> </w:t>
      </w:r>
    </w:p>
    <w:p w:rsidR="002D317F" w:rsidRPr="002C4879" w:rsidRDefault="002D317F" w:rsidP="002D317F">
      <w:pPr>
        <w:pStyle w:val="Ruller41"/>
        <w:rPr>
          <w:rtl/>
        </w:rPr>
      </w:pPr>
    </w:p>
    <w:p w:rsidR="00A74BE7" w:rsidRDefault="00A74BE7">
      <w:pPr>
        <w:overflowPunct/>
        <w:autoSpaceDE/>
        <w:autoSpaceDN/>
        <w:bidi w:val="0"/>
        <w:adjustRightInd/>
        <w:textAlignment w:val="auto"/>
        <w:rPr>
          <w:rFonts w:ascii="Century" w:hAnsi="Century" w:cs="Miriam"/>
          <w:b/>
          <w:sz w:val="22"/>
          <w:rtl/>
        </w:rPr>
      </w:pPr>
      <w:r>
        <w:rPr>
          <w:rFonts w:ascii="Century" w:hAnsi="Century" w:cs="Miriam"/>
          <w:b/>
          <w:rtl/>
        </w:rPr>
        <w:br w:type="page"/>
      </w:r>
    </w:p>
    <w:p w:rsidR="002D317F" w:rsidRPr="0002501D" w:rsidRDefault="002D317F" w:rsidP="002D317F">
      <w:pPr>
        <w:pStyle w:val="Ruller41"/>
        <w:rPr>
          <w:rFonts w:ascii="Century" w:hAnsi="Century" w:cs="Miriam"/>
          <w:b/>
          <w:spacing w:val="0"/>
          <w:szCs w:val="24"/>
          <w:rtl/>
        </w:rPr>
      </w:pPr>
      <w:r w:rsidRPr="0002501D">
        <w:rPr>
          <w:rFonts w:ascii="Century" w:hAnsi="Century" w:cs="Miriam" w:hint="cs"/>
          <w:b/>
          <w:spacing w:val="0"/>
          <w:szCs w:val="24"/>
          <w:rtl/>
        </w:rPr>
        <w:lastRenderedPageBreak/>
        <w:t>הדיון השני בעתירות</w:t>
      </w:r>
    </w:p>
    <w:p w:rsidR="002D317F" w:rsidRPr="002C4879" w:rsidRDefault="002D317F" w:rsidP="002D317F">
      <w:pPr>
        <w:pStyle w:val="Ruller41"/>
        <w:rPr>
          <w:rtl/>
        </w:rPr>
      </w:pPr>
    </w:p>
    <w:p w:rsidR="002D317F" w:rsidRPr="002C4879" w:rsidRDefault="002D317F" w:rsidP="00864F55">
      <w:pPr>
        <w:pStyle w:val="Ruller4"/>
        <w:tabs>
          <w:tab w:val="clear" w:pos="907"/>
          <w:tab w:val="num" w:pos="1191"/>
        </w:tabs>
        <w:rPr>
          <w:rFonts w:cs="FrankRuehl"/>
          <w:rtl/>
        </w:rPr>
      </w:pPr>
      <w:r w:rsidRPr="002C4879">
        <w:rPr>
          <w:rFonts w:cs="FrankRuehl" w:hint="cs"/>
          <w:rtl/>
        </w:rPr>
        <w:t>ביום 28.1.2019 הגישו משרד הבריאות והרבנות הראשית הודעה מעדכנת ובקשה דחופה לדחיית מועד הדיון השני בעתירות, שהיה קבוע למחרת היום. בבקשה צוין כי יום קודם לכן התקבל אצל באת כוח היועץ המשפטי לממשלה מכתב מאת היועץ המשפטי לרבנות הראשית</w:t>
      </w:r>
      <w:r w:rsidR="00F41EA6">
        <w:rPr>
          <w:rFonts w:cs="FrankRuehl" w:hint="cs"/>
          <w:rtl/>
        </w:rPr>
        <w:t>,</w:t>
      </w:r>
      <w:r w:rsidRPr="002C4879">
        <w:rPr>
          <w:rFonts w:cs="FrankRuehl" w:hint="cs"/>
          <w:rtl/>
        </w:rPr>
        <w:t xml:space="preserve"> שבו הודיעה האחרונה כי אינה עומדת עוד מאחורי החלופה הראשונה, שעניינה </w:t>
      </w:r>
      <w:r>
        <w:rPr>
          <w:rFonts w:cs="FrankRuehl" w:hint="cs"/>
          <w:rtl/>
        </w:rPr>
        <w:t>יצירת</w:t>
      </w:r>
      <w:r w:rsidRPr="002C4879">
        <w:rPr>
          <w:rFonts w:cs="FrankRuehl" w:hint="cs"/>
          <w:rtl/>
        </w:rPr>
        <w:t xml:space="preserve"> מתחמים ייעודיים להכנסת חמץ. במכתב זה צוין כי לאחר הצגת עמדת המשיבים בתגובה המשלימה התקבלו ברבנות פניות מטעם רבנים בכירים, חברי מועצת הרבנות הראשית ורבני בתי חולים</w:t>
      </w:r>
      <w:r w:rsidR="00755549">
        <w:rPr>
          <w:rFonts w:cs="FrankRuehl" w:hint="cs"/>
          <w:rtl/>
        </w:rPr>
        <w:t>,</w:t>
      </w:r>
      <w:r w:rsidRPr="002C4879">
        <w:rPr>
          <w:rFonts w:cs="FrankRuehl" w:hint="cs"/>
          <w:rtl/>
        </w:rPr>
        <w:t xml:space="preserve"> המלינים על ההסכמה שניתנה לחלופה האמורה, ועל כן לאחר שהנושא נבחן בשנית </w:t>
      </w:r>
      <w:r w:rsidRPr="002C4879">
        <w:rPr>
          <w:rFonts w:cs="FrankRuehl"/>
          <w:rtl/>
        </w:rPr>
        <w:t>–</w:t>
      </w:r>
      <w:r w:rsidRPr="002C4879">
        <w:rPr>
          <w:rFonts w:cs="FrankRuehl" w:hint="cs"/>
          <w:rtl/>
        </w:rPr>
        <w:t xml:space="preserve"> החליטה הרבנות לסגת בה מהסכמתה </w:t>
      </w:r>
      <w:r>
        <w:rPr>
          <w:rFonts w:cs="FrankRuehl" w:hint="cs"/>
          <w:rtl/>
        </w:rPr>
        <w:t>לחלופה זו</w:t>
      </w:r>
      <w:r w:rsidRPr="002C4879">
        <w:rPr>
          <w:rFonts w:cs="FrankRuehl" w:hint="cs"/>
          <w:rtl/>
        </w:rPr>
        <w:t>. נוכח עמדת הרבנות, הודיע משרד הבריאות כי גם הוא מושך את ידיו מהצע</w:t>
      </w:r>
      <w:r w:rsidR="00755549">
        <w:rPr>
          <w:rFonts w:cs="FrankRuehl" w:hint="cs"/>
          <w:rtl/>
        </w:rPr>
        <w:t xml:space="preserve">ת המתחמים </w:t>
      </w:r>
      <w:r w:rsidRPr="002C4879">
        <w:rPr>
          <w:rFonts w:cs="FrankRuehl" w:hint="cs"/>
          <w:rtl/>
        </w:rPr>
        <w:t>ואין הוא מוצא לנכון להמשיך ולבחון אותה. משכך התבקש</w:t>
      </w:r>
      <w:r>
        <w:rPr>
          <w:rFonts w:cs="FrankRuehl" w:hint="cs"/>
          <w:rtl/>
        </w:rPr>
        <w:t>ה</w:t>
      </w:r>
      <w:r w:rsidRPr="002C4879">
        <w:rPr>
          <w:rFonts w:cs="FrankRuehl" w:hint="cs"/>
          <w:rtl/>
        </w:rPr>
        <w:t xml:space="preserve"> </w:t>
      </w:r>
      <w:r>
        <w:rPr>
          <w:rFonts w:cs="FrankRuehl" w:hint="cs"/>
          <w:rtl/>
        </w:rPr>
        <w:t xml:space="preserve">דחיית </w:t>
      </w:r>
      <w:r w:rsidRPr="002C4879">
        <w:rPr>
          <w:rFonts w:cs="FrankRuehl" w:hint="cs"/>
          <w:rtl/>
        </w:rPr>
        <w:t>הדיון</w:t>
      </w:r>
      <w:r>
        <w:rPr>
          <w:rFonts w:cs="FrankRuehl" w:hint="cs"/>
          <w:rtl/>
        </w:rPr>
        <w:t xml:space="preserve"> לתקופה של </w:t>
      </w:r>
      <w:r w:rsidRPr="002C4879">
        <w:rPr>
          <w:rFonts w:cs="FrankRuehl" w:hint="cs"/>
          <w:rtl/>
        </w:rPr>
        <w:t xml:space="preserve">כחודש ימים </w:t>
      </w:r>
      <w:r>
        <w:rPr>
          <w:rFonts w:cs="FrankRuehl" w:hint="cs"/>
          <w:rtl/>
        </w:rPr>
        <w:t>על מנת</w:t>
      </w:r>
      <w:r w:rsidRPr="002C4879">
        <w:rPr>
          <w:rFonts w:cs="FrankRuehl" w:hint="cs"/>
          <w:rtl/>
        </w:rPr>
        <w:t xml:space="preserve"> לאפשר בחינה כוללת של הסוגיה. </w:t>
      </w:r>
    </w:p>
    <w:p w:rsidR="002D317F" w:rsidRPr="002C4879" w:rsidRDefault="002D317F" w:rsidP="002D317F">
      <w:pPr>
        <w:pStyle w:val="Ruller41"/>
        <w:rPr>
          <w:rtl/>
        </w:rPr>
      </w:pPr>
    </w:p>
    <w:p w:rsidR="002D317F" w:rsidRPr="002C4879" w:rsidRDefault="002D317F" w:rsidP="002D317F">
      <w:pPr>
        <w:pStyle w:val="Ruller4"/>
        <w:tabs>
          <w:tab w:val="clear" w:pos="907"/>
          <w:tab w:val="num" w:pos="1191"/>
        </w:tabs>
        <w:rPr>
          <w:rFonts w:cs="FrankRuehl"/>
          <w:rtl/>
        </w:rPr>
      </w:pPr>
      <w:r w:rsidRPr="002C4879">
        <w:rPr>
          <w:rFonts w:cs="FrankRuehl" w:hint="cs"/>
          <w:rtl/>
        </w:rPr>
        <w:t>בהחלטה מאותו יום צ</w:t>
      </w:r>
      <w:r>
        <w:rPr>
          <w:rFonts w:cs="FrankRuehl" w:hint="cs"/>
          <w:rtl/>
        </w:rPr>
        <w:t>ו</w:t>
      </w:r>
      <w:r w:rsidRPr="002C4879">
        <w:rPr>
          <w:rFonts w:cs="FrankRuehl" w:hint="cs"/>
          <w:rtl/>
        </w:rPr>
        <w:t xml:space="preserve">ין כי נוכח השינוי המהותי בעמדת המשיבים "בדקה ה-90 </w:t>
      </w:r>
      <w:r w:rsidRPr="002C4879">
        <w:rPr>
          <w:rFonts w:cs="FrankRuehl"/>
          <w:rtl/>
        </w:rPr>
        <w:t>–</w:t>
      </w:r>
      <w:r w:rsidRPr="002C4879">
        <w:rPr>
          <w:rFonts w:cs="FrankRuehl" w:hint="cs"/>
          <w:rtl/>
        </w:rPr>
        <w:t xml:space="preserve"> ושמא אף מעבר לכך"</w:t>
      </w:r>
      <w:r>
        <w:rPr>
          <w:rFonts w:cs="FrankRuehl" w:hint="cs"/>
          <w:rtl/>
        </w:rPr>
        <w:t>,</w:t>
      </w:r>
      <w:r w:rsidRPr="002C4879">
        <w:rPr>
          <w:rFonts w:cs="FrankRuehl" w:hint="cs"/>
          <w:rtl/>
        </w:rPr>
        <w:t xml:space="preserve"> אין מנוס מביטול הדיון שהיה קבוע למחרת</w:t>
      </w:r>
      <w:r>
        <w:rPr>
          <w:rFonts w:cs="FrankRuehl" w:hint="cs"/>
          <w:rtl/>
        </w:rPr>
        <w:t>.</w:t>
      </w:r>
      <w:r w:rsidRPr="002C4879">
        <w:rPr>
          <w:rFonts w:cs="FrankRuehl" w:hint="cs"/>
          <w:rtl/>
        </w:rPr>
        <w:t xml:space="preserve"> עוד נקבע כי העתירות ייקבעו לדיון ב</w:t>
      </w:r>
      <w:r>
        <w:rPr>
          <w:rFonts w:cs="FrankRuehl" w:hint="cs"/>
          <w:rtl/>
        </w:rPr>
        <w:t>חלוף</w:t>
      </w:r>
      <w:r w:rsidRPr="002C4879">
        <w:rPr>
          <w:rFonts w:cs="FrankRuehl" w:hint="cs"/>
          <w:rtl/>
        </w:rPr>
        <w:t xml:space="preserve"> כ-30 ימים</w:t>
      </w:r>
      <w:r>
        <w:rPr>
          <w:rFonts w:cs="FrankRuehl" w:hint="cs"/>
          <w:rtl/>
        </w:rPr>
        <w:t>;</w:t>
      </w:r>
      <w:r w:rsidRPr="002C4879">
        <w:rPr>
          <w:rFonts w:cs="FrankRuehl" w:hint="cs"/>
          <w:rtl/>
        </w:rPr>
        <w:t xml:space="preserve"> </w:t>
      </w:r>
      <w:r>
        <w:rPr>
          <w:rFonts w:cs="FrankRuehl" w:hint="cs"/>
          <w:rtl/>
        </w:rPr>
        <w:t xml:space="preserve">וכי </w:t>
      </w:r>
      <w:r w:rsidRPr="002C4879">
        <w:rPr>
          <w:rFonts w:cs="FrankRuehl" w:hint="cs"/>
          <w:rtl/>
        </w:rPr>
        <w:t>המשיבים יגישו הודעת עדכון לגבי עמדתם העדכנית עד 10 ימים לפני מועד הדיון שייקבע</w:t>
      </w:r>
      <w:r w:rsidR="003F4C91">
        <w:rPr>
          <w:rFonts w:cs="FrankRuehl" w:hint="cs"/>
          <w:rtl/>
        </w:rPr>
        <w:t>,</w:t>
      </w:r>
      <w:r w:rsidRPr="002C4879">
        <w:rPr>
          <w:rFonts w:cs="FrankRuehl" w:hint="cs"/>
          <w:rtl/>
        </w:rPr>
        <w:t xml:space="preserve"> והעותרים יהיו רשאים להגיב לה תוך 5 ימים. ביום 28.1.2019 הגישו העמותות "ברית נאמני תורה ועבודה בישראל" </w:t>
      </w:r>
      <w:r w:rsidRPr="002C4879">
        <w:rPr>
          <w:rFonts w:cs="FrankRuehl"/>
          <w:rtl/>
        </w:rPr>
        <w:t>(</w:t>
      </w:r>
      <w:r w:rsidRPr="002C4879">
        <w:rPr>
          <w:rFonts w:cs="FrankRuehl" w:hint="eastAsia"/>
          <w:rtl/>
        </w:rPr>
        <w:t>להלן</w:t>
      </w:r>
      <w:r w:rsidRPr="002C4879">
        <w:rPr>
          <w:rFonts w:cs="FrankRuehl"/>
          <w:rtl/>
        </w:rPr>
        <w:t xml:space="preserve">: </w:t>
      </w:r>
      <w:r>
        <w:rPr>
          <w:rFonts w:ascii="Century" w:hAnsi="Century" w:cs="Miriam" w:hint="cs"/>
          <w:b/>
          <w:spacing w:val="0"/>
          <w:sz w:val="22"/>
          <w:szCs w:val="24"/>
          <w:rtl/>
        </w:rPr>
        <w:t>נאמני תורה ועבודה</w:t>
      </w:r>
      <w:r w:rsidRPr="002C4879">
        <w:rPr>
          <w:rFonts w:ascii="Century" w:hAnsi="Century" w:cs="FrankRuehl" w:hint="cs"/>
          <w:sz w:val="22"/>
          <w:rtl/>
        </w:rPr>
        <w:t>)</w:t>
      </w:r>
      <w:r w:rsidRPr="002C4879">
        <w:rPr>
          <w:rFonts w:cs="FrankRuehl" w:hint="cs"/>
          <w:rtl/>
        </w:rPr>
        <w:t xml:space="preserve"> ו"ישראל חופשית" בקשה להצטרף להליך במעמד של ידיד בית המשפט ובהחלטה מיום 29.1.2019 נקבע כי זו תידון לפני ההרכב במהלך הדיון שייקבע בעתירות.</w:t>
      </w:r>
    </w:p>
    <w:p w:rsidR="002D317F" w:rsidRPr="002C4879" w:rsidRDefault="002D317F" w:rsidP="002D317F">
      <w:pPr>
        <w:pStyle w:val="Ruller41"/>
        <w:rPr>
          <w:rtl/>
        </w:rPr>
      </w:pPr>
    </w:p>
    <w:p w:rsidR="002D317F" w:rsidRPr="002C4879" w:rsidRDefault="002D317F" w:rsidP="002D317F">
      <w:pPr>
        <w:pStyle w:val="Ruller41"/>
        <w:rPr>
          <w:rtl/>
        </w:rPr>
      </w:pPr>
      <w:r>
        <w:rPr>
          <w:rFonts w:hint="cs"/>
          <w:rtl/>
        </w:rPr>
        <w:t xml:space="preserve"> </w:t>
      </w:r>
    </w:p>
    <w:p w:rsidR="002D317F" w:rsidRPr="002C4879" w:rsidRDefault="002D317F" w:rsidP="00864F55">
      <w:pPr>
        <w:pStyle w:val="Ruller4"/>
        <w:tabs>
          <w:tab w:val="clear" w:pos="907"/>
          <w:tab w:val="num" w:pos="1191"/>
        </w:tabs>
        <w:rPr>
          <w:rFonts w:cs="FrankRuehl"/>
          <w:rtl/>
        </w:rPr>
      </w:pPr>
      <w:r w:rsidRPr="002C4879">
        <w:rPr>
          <w:rFonts w:cs="FrankRuehl" w:hint="cs"/>
          <w:rtl/>
        </w:rPr>
        <w:t>בהמשך</w:t>
      </w:r>
      <w:r>
        <w:rPr>
          <w:rFonts w:cs="FrankRuehl" w:hint="cs"/>
          <w:rtl/>
        </w:rPr>
        <w:t>,</w:t>
      </w:r>
      <w:r w:rsidRPr="002C4879">
        <w:rPr>
          <w:rFonts w:cs="FrankRuehl" w:hint="cs"/>
          <w:rtl/>
        </w:rPr>
        <w:t xml:space="preserve"> </w:t>
      </w:r>
      <w:r w:rsidR="005C1AC1">
        <w:rPr>
          <w:rFonts w:cs="FrankRuehl" w:hint="cs"/>
          <w:rtl/>
        </w:rPr>
        <w:t xml:space="preserve">ביום 27.2.2019 </w:t>
      </w:r>
      <w:r w:rsidRPr="002C4879">
        <w:rPr>
          <w:rFonts w:cs="FrankRuehl" w:hint="cs"/>
          <w:rtl/>
        </w:rPr>
        <w:t xml:space="preserve">הגישו משיבי המדינה הודעת עדכון ובה הבהירו כי לעמדת היועץ המשפטי לממשלה חלופת מתחמי החמץ היא חלופה מידתית, סבירה ומאוזנת יותר מהמצב </w:t>
      </w:r>
      <w:r w:rsidR="00AA4C52">
        <w:rPr>
          <w:rFonts w:cs="FrankRuehl" w:hint="cs"/>
          <w:rtl/>
        </w:rPr>
        <w:t xml:space="preserve">הנוהג </w:t>
      </w:r>
      <w:r w:rsidRPr="002C4879">
        <w:rPr>
          <w:rFonts w:cs="FrankRuehl" w:hint="cs"/>
          <w:rtl/>
        </w:rPr>
        <w:t xml:space="preserve">בהתאם לנוהל הרבנות, שלפיו לא ניתן להכניס כלל מזון במהלך ימות חג הפסח, למעט פירות וירקות טריים ומזון ארוז הנושא חותמת </w:t>
      </w:r>
      <w:r w:rsidRPr="00AA2E74">
        <w:rPr>
          <w:rFonts w:cs="FrankRuehl" w:hint="cs"/>
          <w:rtl/>
        </w:rPr>
        <w:t>כשרות</w:t>
      </w:r>
      <w:r w:rsidRPr="00E8287D">
        <w:rPr>
          <w:rFonts w:cs="FrankRuehl"/>
          <w:rtl/>
        </w:rPr>
        <w:t xml:space="preserve">, </w:t>
      </w:r>
      <w:r w:rsidRPr="00E8287D">
        <w:rPr>
          <w:rFonts w:cs="FrankRuehl" w:hint="eastAsia"/>
          <w:rtl/>
        </w:rPr>
        <w:t>בכפוף</w:t>
      </w:r>
      <w:r w:rsidRPr="00E8287D">
        <w:rPr>
          <w:rFonts w:cs="FrankRuehl"/>
          <w:rtl/>
        </w:rPr>
        <w:t xml:space="preserve"> </w:t>
      </w:r>
      <w:r w:rsidRPr="00E8287D">
        <w:rPr>
          <w:rFonts w:cs="FrankRuehl" w:hint="eastAsia"/>
          <w:rtl/>
        </w:rPr>
        <w:t>לשיקול</w:t>
      </w:r>
      <w:r w:rsidRPr="00E8287D">
        <w:rPr>
          <w:rFonts w:cs="FrankRuehl"/>
          <w:rtl/>
        </w:rPr>
        <w:t xml:space="preserve"> </w:t>
      </w:r>
      <w:r w:rsidRPr="00E8287D">
        <w:rPr>
          <w:rFonts w:cs="FrankRuehl" w:hint="eastAsia"/>
          <w:rtl/>
        </w:rPr>
        <w:t>דעת</w:t>
      </w:r>
      <w:r w:rsidRPr="00E8287D">
        <w:rPr>
          <w:rFonts w:cs="FrankRuehl"/>
          <w:rtl/>
        </w:rPr>
        <w:t xml:space="preserve"> </w:t>
      </w:r>
      <w:r w:rsidR="00AA4C52">
        <w:rPr>
          <w:rFonts w:cs="FrankRuehl" w:hint="cs"/>
          <w:rtl/>
        </w:rPr>
        <w:t>הנהלת</w:t>
      </w:r>
      <w:r w:rsidR="00AA4C52" w:rsidRPr="00E8287D">
        <w:rPr>
          <w:rFonts w:cs="FrankRuehl"/>
          <w:rtl/>
        </w:rPr>
        <w:t xml:space="preserve"> </w:t>
      </w:r>
      <w:r w:rsidRPr="00E8287D">
        <w:rPr>
          <w:rFonts w:cs="FrankRuehl" w:hint="eastAsia"/>
          <w:rtl/>
        </w:rPr>
        <w:t>בית</w:t>
      </w:r>
      <w:r w:rsidRPr="00E8287D">
        <w:rPr>
          <w:rFonts w:cs="FrankRuehl"/>
          <w:rtl/>
        </w:rPr>
        <w:t xml:space="preserve"> </w:t>
      </w:r>
      <w:r w:rsidRPr="00E8287D">
        <w:rPr>
          <w:rFonts w:cs="FrankRuehl" w:hint="eastAsia"/>
          <w:rtl/>
        </w:rPr>
        <w:t>החולים</w:t>
      </w:r>
      <w:r w:rsidRPr="002C4879">
        <w:rPr>
          <w:rFonts w:cs="FrankRuehl" w:hint="cs"/>
          <w:rtl/>
        </w:rPr>
        <w:t>. לעמדת היועץ</w:t>
      </w:r>
      <w:r w:rsidR="003F4C91">
        <w:rPr>
          <w:rFonts w:cs="FrankRuehl" w:hint="cs"/>
          <w:rtl/>
        </w:rPr>
        <w:t>,</w:t>
      </w:r>
      <w:r w:rsidRPr="002C4879">
        <w:rPr>
          <w:rFonts w:cs="FrankRuehl" w:hint="cs"/>
          <w:rtl/>
        </w:rPr>
        <w:t xml:space="preserve"> חלופה זו מאזנת נכונה בין הצורך לשמור על כשרות המזון המסופק בבית החולים לבין זכויותיהם של המאושפזים והמבקרים בבית החולים החפצים בצריכת מזון שאינו כשר לפסח. בהודעה זו צוין כי </w:t>
      </w:r>
      <w:r w:rsidRPr="00C8219A">
        <w:rPr>
          <w:rFonts w:cs="FrankRuehl" w:hint="cs"/>
          <w:rtl/>
        </w:rPr>
        <w:t xml:space="preserve">הרבנות </w:t>
      </w:r>
      <w:r w:rsidRPr="00C8219A">
        <w:rPr>
          <w:rFonts w:cs="FrankRuehl" w:hint="eastAsia"/>
          <w:rtl/>
        </w:rPr>
        <w:t>הראשית</w:t>
      </w:r>
      <w:r w:rsidRPr="00C8219A">
        <w:rPr>
          <w:rFonts w:cs="FrankRuehl"/>
          <w:rtl/>
        </w:rPr>
        <w:t xml:space="preserve"> </w:t>
      </w:r>
      <w:r w:rsidRPr="00C8219A">
        <w:rPr>
          <w:rFonts w:cs="FrankRuehl" w:hint="eastAsia"/>
          <w:rtl/>
        </w:rPr>
        <w:t>מסרה</w:t>
      </w:r>
      <w:r w:rsidRPr="00C8219A">
        <w:rPr>
          <w:rFonts w:cs="FrankRuehl"/>
          <w:rtl/>
        </w:rPr>
        <w:t xml:space="preserve"> </w:t>
      </w:r>
      <w:r w:rsidRPr="00C8219A">
        <w:rPr>
          <w:rFonts w:cs="FrankRuehl" w:hint="eastAsia"/>
          <w:rtl/>
        </w:rPr>
        <w:t>כי</w:t>
      </w:r>
      <w:r w:rsidRPr="00C8219A">
        <w:rPr>
          <w:rFonts w:cs="FrankRuehl"/>
          <w:rtl/>
        </w:rPr>
        <w:t xml:space="preserve"> </w:t>
      </w:r>
      <w:r w:rsidRPr="00C8219A">
        <w:rPr>
          <w:rFonts w:cs="FrankRuehl" w:hint="eastAsia"/>
          <w:rtl/>
        </w:rPr>
        <w:t>הגם</w:t>
      </w:r>
      <w:r w:rsidRPr="00C8219A">
        <w:rPr>
          <w:rFonts w:cs="FrankRuehl"/>
          <w:rtl/>
        </w:rPr>
        <w:t xml:space="preserve"> </w:t>
      </w:r>
      <w:r w:rsidRPr="00C8219A">
        <w:rPr>
          <w:rFonts w:cs="FrankRuehl" w:hint="eastAsia"/>
          <w:rtl/>
        </w:rPr>
        <w:t>שהיא</w:t>
      </w:r>
      <w:r w:rsidRPr="00C8219A">
        <w:rPr>
          <w:rFonts w:cs="FrankRuehl"/>
          <w:rtl/>
        </w:rPr>
        <w:t xml:space="preserve"> </w:t>
      </w:r>
      <w:r w:rsidRPr="00C8219A">
        <w:rPr>
          <w:rFonts w:cs="FrankRuehl" w:hint="eastAsia"/>
          <w:rtl/>
        </w:rPr>
        <w:t>מתנגדת</w:t>
      </w:r>
      <w:r w:rsidRPr="00C8219A">
        <w:rPr>
          <w:rFonts w:cs="FrankRuehl"/>
          <w:rtl/>
        </w:rPr>
        <w:t xml:space="preserve"> </w:t>
      </w:r>
      <w:r w:rsidRPr="00C8219A">
        <w:rPr>
          <w:rFonts w:cs="FrankRuehl" w:hint="eastAsia"/>
          <w:rtl/>
        </w:rPr>
        <w:t>לפתרון</w:t>
      </w:r>
      <w:r w:rsidRPr="00C8219A">
        <w:rPr>
          <w:rFonts w:cs="FrankRuehl"/>
          <w:rtl/>
        </w:rPr>
        <w:t xml:space="preserve"> </w:t>
      </w:r>
      <w:r w:rsidRPr="00C8219A">
        <w:rPr>
          <w:rFonts w:cs="FrankRuehl" w:hint="eastAsia"/>
          <w:rtl/>
        </w:rPr>
        <w:t>מתחמי</w:t>
      </w:r>
      <w:r w:rsidRPr="00C8219A">
        <w:rPr>
          <w:rFonts w:cs="FrankRuehl"/>
          <w:rtl/>
        </w:rPr>
        <w:t xml:space="preserve"> </w:t>
      </w:r>
      <w:r w:rsidRPr="00C8219A">
        <w:rPr>
          <w:rFonts w:cs="FrankRuehl" w:hint="eastAsia"/>
          <w:rtl/>
        </w:rPr>
        <w:t>החמץ</w:t>
      </w:r>
      <w:r w:rsidRPr="00C8219A">
        <w:rPr>
          <w:rFonts w:cs="FrankRuehl"/>
          <w:rtl/>
        </w:rPr>
        <w:t xml:space="preserve">, </w:t>
      </w:r>
      <w:r w:rsidRPr="00C8219A">
        <w:rPr>
          <w:rFonts w:cs="FrankRuehl" w:hint="eastAsia"/>
          <w:rtl/>
        </w:rPr>
        <w:t>נוכח</w:t>
      </w:r>
      <w:r w:rsidRPr="00C8219A">
        <w:rPr>
          <w:rFonts w:cs="FrankRuehl"/>
          <w:rtl/>
        </w:rPr>
        <w:t xml:space="preserve"> </w:t>
      </w:r>
      <w:r w:rsidRPr="00C8219A">
        <w:rPr>
          <w:rFonts w:cs="FrankRuehl" w:hint="eastAsia"/>
          <w:rtl/>
        </w:rPr>
        <w:t>עמדת</w:t>
      </w:r>
      <w:r w:rsidRPr="00C8219A">
        <w:rPr>
          <w:rFonts w:cs="FrankRuehl"/>
          <w:rtl/>
        </w:rPr>
        <w:t xml:space="preserve"> </w:t>
      </w:r>
      <w:r w:rsidRPr="00C8219A">
        <w:rPr>
          <w:rFonts w:cs="FrankRuehl" w:hint="eastAsia"/>
          <w:rtl/>
        </w:rPr>
        <w:t>היועץ</w:t>
      </w:r>
      <w:r w:rsidRPr="00C8219A">
        <w:rPr>
          <w:rFonts w:cs="FrankRuehl"/>
          <w:rtl/>
        </w:rPr>
        <w:t xml:space="preserve"> </w:t>
      </w:r>
      <w:r w:rsidRPr="00C8219A">
        <w:rPr>
          <w:rFonts w:cs="FrankRuehl" w:hint="cs"/>
          <w:rtl/>
        </w:rPr>
        <w:t xml:space="preserve">המשפטי לממשלה </w:t>
      </w:r>
      <w:r w:rsidRPr="00C8219A">
        <w:rPr>
          <w:rFonts w:cs="FrankRuehl"/>
          <w:rtl/>
        </w:rPr>
        <w:t>"</w:t>
      </w:r>
      <w:r w:rsidRPr="00C8219A">
        <w:rPr>
          <w:rFonts w:cs="FrankRuehl" w:hint="eastAsia"/>
          <w:rtl/>
        </w:rPr>
        <w:t>אין</w:t>
      </w:r>
      <w:r w:rsidRPr="00C8219A">
        <w:rPr>
          <w:rFonts w:cs="FrankRuehl"/>
          <w:rtl/>
        </w:rPr>
        <w:t xml:space="preserve"> </w:t>
      </w:r>
      <w:r w:rsidRPr="00C8219A">
        <w:rPr>
          <w:rFonts w:cs="FrankRuehl" w:hint="eastAsia"/>
          <w:rtl/>
        </w:rPr>
        <w:t>בידה</w:t>
      </w:r>
      <w:r w:rsidRPr="00C8219A">
        <w:rPr>
          <w:rFonts w:cs="FrankRuehl"/>
          <w:rtl/>
        </w:rPr>
        <w:t xml:space="preserve"> </w:t>
      </w:r>
      <w:r w:rsidRPr="00C8219A">
        <w:rPr>
          <w:rFonts w:cs="FrankRuehl" w:hint="eastAsia"/>
          <w:rtl/>
        </w:rPr>
        <w:t>למנוע</w:t>
      </w:r>
      <w:r w:rsidRPr="00C8219A">
        <w:rPr>
          <w:rFonts w:cs="FrankRuehl"/>
          <w:rtl/>
        </w:rPr>
        <w:t xml:space="preserve"> </w:t>
      </w:r>
      <w:r w:rsidRPr="00C8219A">
        <w:rPr>
          <w:rFonts w:cs="FrankRuehl" w:hint="eastAsia"/>
          <w:rtl/>
        </w:rPr>
        <w:t>ייחוד</w:t>
      </w:r>
      <w:r w:rsidRPr="00C8219A">
        <w:rPr>
          <w:rFonts w:cs="FrankRuehl"/>
          <w:rtl/>
        </w:rPr>
        <w:t xml:space="preserve"> </w:t>
      </w:r>
      <w:r w:rsidRPr="00C8219A">
        <w:rPr>
          <w:rFonts w:cs="FrankRuehl" w:hint="eastAsia"/>
          <w:rtl/>
        </w:rPr>
        <w:t>מתחמים</w:t>
      </w:r>
      <w:r w:rsidRPr="00C8219A">
        <w:rPr>
          <w:rFonts w:cs="FrankRuehl"/>
          <w:rtl/>
        </w:rPr>
        <w:t xml:space="preserve"> </w:t>
      </w:r>
      <w:r w:rsidRPr="00C8219A">
        <w:rPr>
          <w:rFonts w:cs="FrankRuehl" w:hint="eastAsia"/>
          <w:rtl/>
        </w:rPr>
        <w:t>שכאלה</w:t>
      </w:r>
      <w:r w:rsidRPr="00C8219A">
        <w:rPr>
          <w:rFonts w:cs="FrankRuehl"/>
          <w:rtl/>
        </w:rPr>
        <w:t xml:space="preserve"> </w:t>
      </w:r>
      <w:r w:rsidRPr="00C8219A">
        <w:rPr>
          <w:rFonts w:cs="FrankRuehl" w:hint="eastAsia"/>
          <w:rtl/>
        </w:rPr>
        <w:t>בתוך</w:t>
      </w:r>
      <w:r w:rsidRPr="00C8219A">
        <w:rPr>
          <w:rFonts w:cs="FrankRuehl"/>
          <w:rtl/>
        </w:rPr>
        <w:t xml:space="preserve"> </w:t>
      </w:r>
      <w:r w:rsidRPr="00C8219A">
        <w:rPr>
          <w:rFonts w:cs="FrankRuehl" w:hint="eastAsia"/>
          <w:rtl/>
        </w:rPr>
        <w:t>מתחם</w:t>
      </w:r>
      <w:r w:rsidRPr="00C8219A">
        <w:rPr>
          <w:rFonts w:cs="FrankRuehl"/>
          <w:rtl/>
        </w:rPr>
        <w:t xml:space="preserve"> </w:t>
      </w:r>
      <w:r w:rsidRPr="00C8219A">
        <w:rPr>
          <w:rFonts w:cs="FrankRuehl" w:hint="eastAsia"/>
          <w:rtl/>
        </w:rPr>
        <w:t>בית</w:t>
      </w:r>
      <w:r w:rsidRPr="00C8219A">
        <w:rPr>
          <w:rFonts w:cs="FrankRuehl"/>
          <w:rtl/>
        </w:rPr>
        <w:t xml:space="preserve"> </w:t>
      </w:r>
      <w:r w:rsidRPr="00C8219A">
        <w:rPr>
          <w:rFonts w:cs="FrankRuehl" w:hint="eastAsia"/>
          <w:rtl/>
        </w:rPr>
        <w:t>החולים</w:t>
      </w:r>
      <w:r w:rsidRPr="00C8219A">
        <w:rPr>
          <w:rFonts w:cs="FrankRuehl"/>
          <w:rtl/>
        </w:rPr>
        <w:t>" (</w:t>
      </w:r>
      <w:r w:rsidRPr="00C8219A">
        <w:rPr>
          <w:rFonts w:cs="FrankRuehl" w:hint="eastAsia"/>
          <w:rtl/>
        </w:rPr>
        <w:t>סעיף</w:t>
      </w:r>
      <w:r w:rsidRPr="00C8219A">
        <w:rPr>
          <w:rFonts w:cs="FrankRuehl"/>
          <w:rtl/>
        </w:rPr>
        <w:t xml:space="preserve"> 7 </w:t>
      </w:r>
      <w:r w:rsidRPr="00C8219A">
        <w:rPr>
          <w:rFonts w:cs="FrankRuehl" w:hint="eastAsia"/>
          <w:rtl/>
        </w:rPr>
        <w:t>להודעה</w:t>
      </w:r>
      <w:r w:rsidRPr="00C8219A">
        <w:rPr>
          <w:rFonts w:cs="FrankRuehl"/>
          <w:rtl/>
        </w:rPr>
        <w:t xml:space="preserve">). </w:t>
      </w:r>
      <w:r w:rsidRPr="00C8219A">
        <w:rPr>
          <w:rFonts w:cs="FrankRuehl" w:hint="cs"/>
          <w:rtl/>
        </w:rPr>
        <w:t xml:space="preserve">יחד עם </w:t>
      </w:r>
      <w:r w:rsidRPr="00C8219A">
        <w:rPr>
          <w:rFonts w:cs="FrankRuehl" w:hint="eastAsia"/>
          <w:rtl/>
        </w:rPr>
        <w:t>זאת</w:t>
      </w:r>
      <w:r w:rsidRPr="00C8219A">
        <w:rPr>
          <w:rFonts w:cs="FrankRuehl"/>
          <w:rtl/>
        </w:rPr>
        <w:t xml:space="preserve">, </w:t>
      </w:r>
      <w:r w:rsidRPr="00C8219A">
        <w:rPr>
          <w:rFonts w:cs="FrankRuehl" w:hint="cs"/>
          <w:rtl/>
        </w:rPr>
        <w:t xml:space="preserve">צוין כי עמדה זו של הרבנות חלה </w:t>
      </w:r>
      <w:r w:rsidRPr="00C8219A">
        <w:rPr>
          <w:rFonts w:cs="FrankRuehl" w:hint="eastAsia"/>
          <w:rtl/>
        </w:rPr>
        <w:t>אך</w:t>
      </w:r>
      <w:r w:rsidRPr="00C8219A">
        <w:rPr>
          <w:rFonts w:cs="FrankRuehl"/>
          <w:rtl/>
        </w:rPr>
        <w:t xml:space="preserve"> </w:t>
      </w:r>
      <w:r w:rsidRPr="00C8219A">
        <w:rPr>
          <w:rFonts w:cs="FrankRuehl" w:hint="eastAsia"/>
          <w:rtl/>
        </w:rPr>
        <w:t>ורק</w:t>
      </w:r>
      <w:r w:rsidRPr="00C8219A">
        <w:rPr>
          <w:rFonts w:cs="FrankRuehl"/>
          <w:rtl/>
        </w:rPr>
        <w:t xml:space="preserve"> </w:t>
      </w:r>
      <w:r w:rsidRPr="00C8219A">
        <w:rPr>
          <w:rFonts w:cs="FrankRuehl" w:hint="eastAsia"/>
          <w:rtl/>
        </w:rPr>
        <w:lastRenderedPageBreak/>
        <w:t>בבתי</w:t>
      </w:r>
      <w:r w:rsidRPr="00C8219A">
        <w:rPr>
          <w:rFonts w:cs="FrankRuehl"/>
          <w:rtl/>
        </w:rPr>
        <w:t xml:space="preserve"> </w:t>
      </w:r>
      <w:r w:rsidRPr="00C8219A">
        <w:rPr>
          <w:rFonts w:cs="FrankRuehl" w:hint="eastAsia"/>
          <w:rtl/>
        </w:rPr>
        <w:t>חולים</w:t>
      </w:r>
      <w:r w:rsidRPr="00C8219A">
        <w:rPr>
          <w:rFonts w:cs="FrankRuehl"/>
          <w:rtl/>
        </w:rPr>
        <w:t xml:space="preserve"> </w:t>
      </w:r>
      <w:r w:rsidRPr="00C8219A">
        <w:rPr>
          <w:rFonts w:cs="FrankRuehl" w:hint="eastAsia"/>
          <w:rtl/>
        </w:rPr>
        <w:t>שבהם</w:t>
      </w:r>
      <w:r w:rsidRPr="00C8219A">
        <w:rPr>
          <w:rFonts w:cs="FrankRuehl"/>
          <w:rtl/>
        </w:rPr>
        <w:t xml:space="preserve"> </w:t>
      </w:r>
      <w:r w:rsidRPr="00C8219A">
        <w:rPr>
          <w:rFonts w:cs="FrankRuehl" w:hint="eastAsia"/>
          <w:rtl/>
        </w:rPr>
        <w:t>בכניסה</w:t>
      </w:r>
      <w:r w:rsidRPr="00C8219A">
        <w:rPr>
          <w:rFonts w:cs="FrankRuehl"/>
          <w:rtl/>
        </w:rPr>
        <w:t xml:space="preserve"> </w:t>
      </w:r>
      <w:r w:rsidRPr="00C8219A">
        <w:rPr>
          <w:rFonts w:cs="FrankRuehl" w:hint="eastAsia"/>
          <w:rtl/>
        </w:rPr>
        <w:t>לכל</w:t>
      </w:r>
      <w:r w:rsidRPr="00C8219A">
        <w:rPr>
          <w:rFonts w:cs="FrankRuehl"/>
          <w:rtl/>
        </w:rPr>
        <w:t xml:space="preserve"> </w:t>
      </w:r>
      <w:r w:rsidRPr="00C8219A">
        <w:rPr>
          <w:rFonts w:cs="FrankRuehl" w:hint="eastAsia"/>
          <w:rtl/>
        </w:rPr>
        <w:t>מבנה</w:t>
      </w:r>
      <w:r w:rsidRPr="00C8219A">
        <w:rPr>
          <w:rFonts w:cs="FrankRuehl"/>
          <w:rtl/>
        </w:rPr>
        <w:t xml:space="preserve"> </w:t>
      </w:r>
      <w:r w:rsidRPr="00C8219A">
        <w:rPr>
          <w:rFonts w:cs="FrankRuehl" w:hint="eastAsia"/>
          <w:rtl/>
        </w:rPr>
        <w:t>שבו</w:t>
      </w:r>
      <w:r w:rsidRPr="00C8219A">
        <w:rPr>
          <w:rFonts w:cs="FrankRuehl"/>
          <w:rtl/>
        </w:rPr>
        <w:t xml:space="preserve"> </w:t>
      </w:r>
      <w:r w:rsidRPr="00C8219A">
        <w:rPr>
          <w:rFonts w:cs="FrankRuehl" w:hint="eastAsia"/>
          <w:rtl/>
        </w:rPr>
        <w:t>נעשה</w:t>
      </w:r>
      <w:r w:rsidRPr="00C8219A">
        <w:rPr>
          <w:rFonts w:cs="FrankRuehl"/>
          <w:rtl/>
        </w:rPr>
        <w:t xml:space="preserve"> </w:t>
      </w:r>
      <w:r w:rsidRPr="00C8219A">
        <w:rPr>
          <w:rFonts w:cs="FrankRuehl" w:hint="eastAsia"/>
          <w:rtl/>
        </w:rPr>
        <w:t>שימוש</w:t>
      </w:r>
      <w:r w:rsidRPr="00C8219A">
        <w:rPr>
          <w:rFonts w:cs="FrankRuehl"/>
          <w:rtl/>
        </w:rPr>
        <w:t xml:space="preserve"> </w:t>
      </w:r>
      <w:r w:rsidRPr="00C8219A">
        <w:rPr>
          <w:rFonts w:cs="FrankRuehl" w:hint="eastAsia"/>
          <w:rtl/>
        </w:rPr>
        <w:t>בכלי</w:t>
      </w:r>
      <w:r w:rsidRPr="00C8219A">
        <w:rPr>
          <w:rFonts w:cs="FrankRuehl"/>
          <w:rtl/>
        </w:rPr>
        <w:t xml:space="preserve"> </w:t>
      </w:r>
      <w:r w:rsidRPr="00C8219A">
        <w:rPr>
          <w:rFonts w:cs="FrankRuehl" w:hint="eastAsia"/>
          <w:rtl/>
        </w:rPr>
        <w:t>אוכל</w:t>
      </w:r>
      <w:r w:rsidRPr="00C8219A">
        <w:rPr>
          <w:rFonts w:cs="FrankRuehl"/>
          <w:rtl/>
        </w:rPr>
        <w:t xml:space="preserve"> </w:t>
      </w:r>
      <w:r w:rsidRPr="00C8219A">
        <w:rPr>
          <w:rFonts w:cs="FrankRuehl" w:hint="eastAsia"/>
          <w:rtl/>
        </w:rPr>
        <w:t>של</w:t>
      </w:r>
      <w:r w:rsidRPr="00C8219A">
        <w:rPr>
          <w:rFonts w:cs="FrankRuehl"/>
          <w:rtl/>
        </w:rPr>
        <w:t xml:space="preserve"> </w:t>
      </w:r>
      <w:r w:rsidRPr="00C8219A">
        <w:rPr>
          <w:rFonts w:cs="FrankRuehl" w:hint="eastAsia"/>
          <w:rtl/>
        </w:rPr>
        <w:t>בית</w:t>
      </w:r>
      <w:r w:rsidRPr="00C8219A">
        <w:rPr>
          <w:rFonts w:cs="FrankRuehl"/>
          <w:rtl/>
        </w:rPr>
        <w:t xml:space="preserve"> </w:t>
      </w:r>
      <w:r w:rsidRPr="00C8219A">
        <w:rPr>
          <w:rFonts w:cs="FrankRuehl" w:hint="eastAsia"/>
          <w:rtl/>
        </w:rPr>
        <w:t>החולים</w:t>
      </w:r>
      <w:r w:rsidRPr="00C8219A">
        <w:rPr>
          <w:rFonts w:cs="FrankRuehl"/>
          <w:rtl/>
        </w:rPr>
        <w:t xml:space="preserve"> </w:t>
      </w:r>
      <w:r w:rsidRPr="00C8219A">
        <w:rPr>
          <w:rFonts w:cs="FrankRuehl" w:hint="eastAsia"/>
          <w:rtl/>
        </w:rPr>
        <w:t>יהיה</w:t>
      </w:r>
      <w:r w:rsidRPr="00C8219A">
        <w:rPr>
          <w:rFonts w:cs="FrankRuehl"/>
          <w:rtl/>
        </w:rPr>
        <w:t xml:space="preserve"> </w:t>
      </w:r>
      <w:r w:rsidRPr="00C8219A">
        <w:rPr>
          <w:rFonts w:cs="FrankRuehl" w:hint="eastAsia"/>
          <w:rtl/>
        </w:rPr>
        <w:t>מוצב</w:t>
      </w:r>
      <w:r w:rsidRPr="00C8219A">
        <w:rPr>
          <w:rFonts w:cs="FrankRuehl"/>
          <w:rtl/>
        </w:rPr>
        <w:t xml:space="preserve"> "</w:t>
      </w:r>
      <w:r w:rsidRPr="00C8219A">
        <w:rPr>
          <w:rFonts w:cs="FrankRuehl" w:hint="eastAsia"/>
          <w:rtl/>
        </w:rPr>
        <w:t>בודק</w:t>
      </w:r>
      <w:r w:rsidRPr="00C8219A">
        <w:rPr>
          <w:rFonts w:cs="FrankRuehl"/>
          <w:rtl/>
        </w:rPr>
        <w:t xml:space="preserve"> </w:t>
      </w:r>
      <w:r w:rsidRPr="00C8219A">
        <w:rPr>
          <w:rFonts w:cs="FrankRuehl" w:hint="eastAsia"/>
          <w:rtl/>
        </w:rPr>
        <w:t>ביטחוני</w:t>
      </w:r>
      <w:r w:rsidRPr="00C8219A">
        <w:rPr>
          <w:rFonts w:cs="FrankRuehl"/>
          <w:rtl/>
        </w:rPr>
        <w:t xml:space="preserve">" </w:t>
      </w:r>
      <w:r w:rsidRPr="00C8219A">
        <w:rPr>
          <w:rFonts w:cs="FrankRuehl" w:hint="cs"/>
          <w:rtl/>
        </w:rPr>
        <w:t>ש</w:t>
      </w:r>
      <w:r w:rsidRPr="00C8219A">
        <w:rPr>
          <w:rFonts w:cs="FrankRuehl" w:hint="eastAsia"/>
          <w:rtl/>
        </w:rPr>
        <w:t>יוכל</w:t>
      </w:r>
      <w:r w:rsidRPr="00C8219A">
        <w:rPr>
          <w:rFonts w:cs="FrankRuehl"/>
          <w:rtl/>
        </w:rPr>
        <w:t xml:space="preserve">, </w:t>
      </w:r>
      <w:r w:rsidRPr="00C8219A">
        <w:rPr>
          <w:rFonts w:cs="FrankRuehl" w:hint="eastAsia"/>
          <w:rtl/>
        </w:rPr>
        <w:t>אגב</w:t>
      </w:r>
      <w:r w:rsidRPr="00C8219A">
        <w:rPr>
          <w:rFonts w:cs="FrankRuehl"/>
          <w:rtl/>
        </w:rPr>
        <w:t xml:space="preserve"> </w:t>
      </w:r>
      <w:r w:rsidRPr="00C8219A">
        <w:rPr>
          <w:rFonts w:cs="FrankRuehl" w:hint="eastAsia"/>
          <w:rtl/>
        </w:rPr>
        <w:t>הבידוק</w:t>
      </w:r>
      <w:r w:rsidRPr="00C8219A">
        <w:rPr>
          <w:rFonts w:cs="FrankRuehl" w:hint="cs"/>
          <w:rtl/>
        </w:rPr>
        <w:t xml:space="preserve"> הביטחוני</w:t>
      </w:r>
      <w:r w:rsidRPr="00C8219A">
        <w:rPr>
          <w:rFonts w:cs="FrankRuehl"/>
          <w:rtl/>
        </w:rPr>
        <w:t xml:space="preserve">, </w:t>
      </w:r>
      <w:r w:rsidRPr="00C8219A">
        <w:rPr>
          <w:rFonts w:cs="FrankRuehl" w:hint="eastAsia"/>
          <w:rtl/>
        </w:rPr>
        <w:t>לשקף</w:t>
      </w:r>
      <w:r w:rsidRPr="00C8219A">
        <w:rPr>
          <w:rFonts w:cs="FrankRuehl"/>
          <w:rtl/>
        </w:rPr>
        <w:t xml:space="preserve"> </w:t>
      </w:r>
      <w:r w:rsidRPr="00C8219A">
        <w:rPr>
          <w:rFonts w:cs="FrankRuehl" w:hint="eastAsia"/>
          <w:rtl/>
        </w:rPr>
        <w:t>את</w:t>
      </w:r>
      <w:r w:rsidRPr="00C8219A">
        <w:rPr>
          <w:rFonts w:cs="FrankRuehl"/>
          <w:rtl/>
        </w:rPr>
        <w:t xml:space="preserve"> </w:t>
      </w:r>
      <w:r w:rsidRPr="00C8219A">
        <w:rPr>
          <w:rFonts w:cs="FrankRuehl" w:hint="eastAsia"/>
          <w:rtl/>
        </w:rPr>
        <w:t>המדיניות</w:t>
      </w:r>
      <w:r w:rsidRPr="00C8219A">
        <w:rPr>
          <w:rFonts w:cs="FrankRuehl"/>
          <w:rtl/>
        </w:rPr>
        <w:t xml:space="preserve"> </w:t>
      </w:r>
      <w:r w:rsidRPr="00C8219A">
        <w:rPr>
          <w:rFonts w:cs="FrankRuehl" w:hint="eastAsia"/>
          <w:rtl/>
        </w:rPr>
        <w:t>בנוגע</w:t>
      </w:r>
      <w:r w:rsidRPr="00C8219A">
        <w:rPr>
          <w:rFonts w:cs="FrankRuehl"/>
          <w:rtl/>
        </w:rPr>
        <w:t xml:space="preserve"> </w:t>
      </w:r>
      <w:r w:rsidRPr="00C8219A">
        <w:rPr>
          <w:rFonts w:cs="FrankRuehl" w:hint="eastAsia"/>
          <w:rtl/>
        </w:rPr>
        <w:t>להכנסת</w:t>
      </w:r>
      <w:r w:rsidRPr="00C8219A">
        <w:rPr>
          <w:rFonts w:cs="FrankRuehl"/>
          <w:rtl/>
        </w:rPr>
        <w:t xml:space="preserve"> </w:t>
      </w:r>
      <w:r w:rsidRPr="00C8219A">
        <w:rPr>
          <w:rFonts w:cs="FrankRuehl" w:hint="eastAsia"/>
          <w:rtl/>
        </w:rPr>
        <w:t>מזון</w:t>
      </w:r>
      <w:r w:rsidRPr="00C8219A">
        <w:rPr>
          <w:rFonts w:cs="FrankRuehl"/>
          <w:rtl/>
        </w:rPr>
        <w:t xml:space="preserve"> </w:t>
      </w:r>
      <w:r w:rsidRPr="00C8219A">
        <w:rPr>
          <w:rFonts w:cs="FrankRuehl" w:hint="eastAsia"/>
          <w:rtl/>
        </w:rPr>
        <w:t>בחג</w:t>
      </w:r>
      <w:r w:rsidRPr="00C8219A">
        <w:rPr>
          <w:rFonts w:cs="FrankRuehl"/>
          <w:rtl/>
        </w:rPr>
        <w:t xml:space="preserve"> </w:t>
      </w:r>
      <w:r w:rsidRPr="00C8219A">
        <w:rPr>
          <w:rFonts w:cs="FrankRuehl" w:hint="eastAsia"/>
          <w:rtl/>
        </w:rPr>
        <w:t>הפסח</w:t>
      </w:r>
      <w:r w:rsidRPr="00C8219A">
        <w:rPr>
          <w:rFonts w:cs="FrankRuehl"/>
          <w:rtl/>
        </w:rPr>
        <w:t xml:space="preserve"> </w:t>
      </w:r>
      <w:r w:rsidRPr="00C8219A">
        <w:rPr>
          <w:rFonts w:cs="FrankRuehl" w:hint="eastAsia"/>
          <w:rtl/>
        </w:rPr>
        <w:t>לבית</w:t>
      </w:r>
      <w:r w:rsidRPr="00C8219A">
        <w:rPr>
          <w:rFonts w:cs="FrankRuehl"/>
          <w:rtl/>
        </w:rPr>
        <w:t xml:space="preserve"> </w:t>
      </w:r>
      <w:r w:rsidRPr="00C8219A">
        <w:rPr>
          <w:rFonts w:cs="FrankRuehl" w:hint="eastAsia"/>
          <w:rtl/>
        </w:rPr>
        <w:t>החולים</w:t>
      </w:r>
      <w:r w:rsidRPr="00C8219A">
        <w:rPr>
          <w:rFonts w:cs="FrankRuehl"/>
          <w:rtl/>
        </w:rPr>
        <w:t>.</w:t>
      </w:r>
      <w:r w:rsidRPr="00C8219A">
        <w:rPr>
          <w:rFonts w:cs="FrankRuehl" w:hint="cs"/>
          <w:rtl/>
        </w:rPr>
        <w:t xml:space="preserve"> אותו בודק, כך לפי משיבי המדינה, יסב את תשומת לב המבקרים לקיומם</w:t>
      </w:r>
      <w:r w:rsidRPr="002C4879">
        <w:rPr>
          <w:rFonts w:cs="FrankRuehl" w:hint="cs"/>
          <w:rtl/>
        </w:rPr>
        <w:t xml:space="preserve"> של מקומות נאותים שבהם יוכלו להפקיד את המזון שברשותם ולקבלו בחזרה בצאתם מבית החולים. עוד צוין כי מתחמי החמץ יוקמו מחוץ ל</w:t>
      </w:r>
      <w:r>
        <w:rPr>
          <w:rFonts w:cs="FrankRuehl" w:hint="cs"/>
          <w:rtl/>
        </w:rPr>
        <w:t>בנייני האשפוז</w:t>
      </w:r>
      <w:r w:rsidRPr="002C4879">
        <w:rPr>
          <w:rFonts w:cs="FrankRuehl" w:hint="cs"/>
          <w:rtl/>
        </w:rPr>
        <w:t xml:space="preserve">, וכי במקרים שבהם הבידוק נמצא בכניסה למתחם בית החולים בלבד ואין בידוק נוסף בכניסה למבנים שבהם נעשה שימוש בכלי אוכל של בית החולים </w:t>
      </w:r>
      <w:r w:rsidRPr="002C4879">
        <w:rPr>
          <w:rFonts w:cs="FrankRuehl"/>
          <w:rtl/>
        </w:rPr>
        <w:t>–</w:t>
      </w:r>
      <w:r w:rsidRPr="002C4879">
        <w:rPr>
          <w:rFonts w:cs="FrankRuehl" w:hint="cs"/>
          <w:rtl/>
        </w:rPr>
        <w:t xml:space="preserve"> חלופת מתחמי החמץ לא תהיה אפשרית נוכח הדרישות להבטחת יישומו של נוהל הרבנות.</w:t>
      </w:r>
    </w:p>
    <w:p w:rsidR="002D317F" w:rsidRPr="002C4879" w:rsidRDefault="002D317F" w:rsidP="002D317F">
      <w:pPr>
        <w:pStyle w:val="Ruller41"/>
      </w:pPr>
    </w:p>
    <w:p w:rsidR="002D317F" w:rsidRPr="0047720C" w:rsidRDefault="002D317F" w:rsidP="00864F55">
      <w:pPr>
        <w:pStyle w:val="Ruller4"/>
        <w:tabs>
          <w:tab w:val="clear" w:pos="907"/>
          <w:tab w:val="num" w:pos="1191"/>
        </w:tabs>
        <w:rPr>
          <w:rFonts w:cs="FrankRuehl"/>
          <w:rtl/>
        </w:rPr>
      </w:pPr>
      <w:r w:rsidRPr="0047720C">
        <w:rPr>
          <w:rFonts w:cs="FrankRuehl" w:hint="cs"/>
          <w:rtl/>
        </w:rPr>
        <w:t>עוד ציין היועץ כי יתכן שהפתרון המתואר לא יאפשר הקמת מתחמי חמץ בחלק מבתי החולים, אולם לשיטתו ההגבלה בה עסקינן נמשכת ימים ספורים בלבד מדי שנה, והפגיעה בציבור המאושפזים, אשר יוכל לצרוך מזון כשר לפסח המסופק על ידי בית החולים</w:t>
      </w:r>
      <w:r w:rsidR="00AA1204">
        <w:rPr>
          <w:rFonts w:cs="FrankRuehl" w:hint="cs"/>
          <w:rtl/>
        </w:rPr>
        <w:t>,</w:t>
      </w:r>
      <w:r w:rsidRPr="0047720C">
        <w:rPr>
          <w:rFonts w:cs="FrankRuehl" w:hint="cs"/>
          <w:rtl/>
        </w:rPr>
        <w:t xml:space="preserve"> היא בעוצמה נמוכה בהשוואה לפגיעה בשומרי הכשרות ככל שסוגיית כשרותו לפסח של המזון לא תוסדר בצורה נאותה. </w:t>
      </w:r>
      <w:r w:rsidR="00AA1204">
        <w:rPr>
          <w:rFonts w:cs="FrankRuehl" w:hint="cs"/>
          <w:rtl/>
        </w:rPr>
        <w:t xml:space="preserve">על כן </w:t>
      </w:r>
      <w:r w:rsidRPr="0047720C">
        <w:rPr>
          <w:rFonts w:cs="FrankRuehl" w:hint="cs"/>
          <w:rtl/>
        </w:rPr>
        <w:t>נטען כי אין עילה להתערבות בהסדר האמור.</w:t>
      </w:r>
    </w:p>
    <w:p w:rsidR="002D317F" w:rsidRPr="0047720C" w:rsidRDefault="002D317F" w:rsidP="002D317F">
      <w:pPr>
        <w:pStyle w:val="Ruller41"/>
        <w:rPr>
          <w:rtl/>
        </w:rPr>
      </w:pPr>
    </w:p>
    <w:p w:rsidR="002D317F" w:rsidRPr="0047720C" w:rsidRDefault="002D317F" w:rsidP="002D317F">
      <w:pPr>
        <w:pStyle w:val="Ruller4"/>
        <w:tabs>
          <w:tab w:val="clear" w:pos="907"/>
          <w:tab w:val="num" w:pos="1191"/>
        </w:tabs>
        <w:rPr>
          <w:rFonts w:cs="FrankRuehl"/>
          <w:rtl/>
        </w:rPr>
      </w:pPr>
      <w:r w:rsidRPr="0047720C">
        <w:rPr>
          <w:rFonts w:cs="FrankRuehl" w:hint="eastAsia"/>
          <w:rtl/>
        </w:rPr>
        <w:t>ביום</w:t>
      </w:r>
      <w:r w:rsidRPr="0047720C">
        <w:rPr>
          <w:rFonts w:cs="FrankRuehl"/>
          <w:rtl/>
        </w:rPr>
        <w:t xml:space="preserve"> 3.3.2019 </w:t>
      </w:r>
      <w:r w:rsidRPr="0047720C">
        <w:rPr>
          <w:rFonts w:cs="FrankRuehl" w:hint="eastAsia"/>
          <w:rtl/>
        </w:rPr>
        <w:t>הגישו</w:t>
      </w:r>
      <w:r w:rsidRPr="0047720C">
        <w:rPr>
          <w:rFonts w:cs="FrankRuehl"/>
          <w:rtl/>
        </w:rPr>
        <w:t xml:space="preserve"> </w:t>
      </w:r>
      <w:r w:rsidRPr="0047720C">
        <w:rPr>
          <w:rFonts w:cs="FrankRuehl" w:hint="eastAsia"/>
          <w:rtl/>
        </w:rPr>
        <w:t>העותרים</w:t>
      </w:r>
      <w:r w:rsidRPr="0047720C">
        <w:rPr>
          <w:rFonts w:cs="FrankRuehl"/>
          <w:rtl/>
        </w:rPr>
        <w:t xml:space="preserve"> </w:t>
      </w:r>
      <w:r w:rsidRPr="0047720C">
        <w:rPr>
          <w:rFonts w:cs="FrankRuehl" w:hint="eastAsia"/>
          <w:rtl/>
        </w:rPr>
        <w:t>בבג</w:t>
      </w:r>
      <w:r w:rsidRPr="0047720C">
        <w:rPr>
          <w:rFonts w:cs="FrankRuehl"/>
          <w:rtl/>
        </w:rPr>
        <w:t>"</w:t>
      </w:r>
      <w:r w:rsidRPr="0047720C">
        <w:rPr>
          <w:rFonts w:cs="FrankRuehl" w:hint="eastAsia"/>
          <w:rtl/>
        </w:rPr>
        <w:t>ץ</w:t>
      </w:r>
      <w:r w:rsidRPr="0047720C">
        <w:rPr>
          <w:rFonts w:cs="FrankRuehl"/>
          <w:rtl/>
        </w:rPr>
        <w:t xml:space="preserve"> 1550/18 </w:t>
      </w:r>
      <w:r w:rsidRPr="0047720C">
        <w:rPr>
          <w:rFonts w:cs="FrankRuehl" w:hint="eastAsia"/>
          <w:rtl/>
        </w:rPr>
        <w:t>את</w:t>
      </w:r>
      <w:r w:rsidRPr="0047720C">
        <w:rPr>
          <w:rFonts w:cs="FrankRuehl"/>
          <w:rtl/>
        </w:rPr>
        <w:t xml:space="preserve"> </w:t>
      </w:r>
      <w:r w:rsidRPr="0047720C">
        <w:rPr>
          <w:rFonts w:cs="FrankRuehl" w:hint="eastAsia"/>
          <w:rtl/>
        </w:rPr>
        <w:t>תגובתם</w:t>
      </w:r>
      <w:r w:rsidRPr="0047720C">
        <w:rPr>
          <w:rFonts w:cs="FrankRuehl"/>
          <w:rtl/>
        </w:rPr>
        <w:t xml:space="preserve"> </w:t>
      </w:r>
      <w:r w:rsidRPr="0047720C">
        <w:rPr>
          <w:rFonts w:cs="FrankRuehl" w:hint="eastAsia"/>
          <w:rtl/>
        </w:rPr>
        <w:t>להודעת</w:t>
      </w:r>
      <w:r w:rsidRPr="0047720C">
        <w:rPr>
          <w:rFonts w:cs="FrankRuehl"/>
          <w:rtl/>
        </w:rPr>
        <w:t xml:space="preserve"> </w:t>
      </w:r>
      <w:r w:rsidRPr="0047720C">
        <w:rPr>
          <w:rFonts w:cs="FrankRuehl" w:hint="eastAsia"/>
          <w:rtl/>
        </w:rPr>
        <w:t>העדכון</w:t>
      </w:r>
      <w:r w:rsidRPr="0047720C">
        <w:rPr>
          <w:rFonts w:cs="FrankRuehl"/>
          <w:rtl/>
        </w:rPr>
        <w:t xml:space="preserve"> </w:t>
      </w:r>
      <w:r w:rsidRPr="0047720C">
        <w:rPr>
          <w:rFonts w:cs="FrankRuehl" w:hint="eastAsia"/>
          <w:rtl/>
        </w:rPr>
        <w:t>ובה</w:t>
      </w:r>
      <w:r w:rsidRPr="0047720C">
        <w:rPr>
          <w:rFonts w:cs="FrankRuehl"/>
          <w:rtl/>
        </w:rPr>
        <w:t xml:space="preserve"> </w:t>
      </w:r>
      <w:r w:rsidRPr="0047720C">
        <w:rPr>
          <w:rFonts w:cs="FrankRuehl" w:hint="eastAsia"/>
          <w:rtl/>
        </w:rPr>
        <w:t>הדגישו</w:t>
      </w:r>
      <w:r w:rsidRPr="0047720C">
        <w:rPr>
          <w:rFonts w:cs="FrankRuehl"/>
          <w:rtl/>
        </w:rPr>
        <w:t xml:space="preserve"> </w:t>
      </w:r>
      <w:r w:rsidRPr="0047720C">
        <w:rPr>
          <w:rFonts w:cs="FrankRuehl" w:hint="eastAsia"/>
          <w:rtl/>
        </w:rPr>
        <w:t>כי</w:t>
      </w:r>
      <w:r w:rsidRPr="0047720C">
        <w:rPr>
          <w:rFonts w:cs="FrankRuehl"/>
          <w:rtl/>
        </w:rPr>
        <w:t xml:space="preserve"> </w:t>
      </w:r>
      <w:r w:rsidRPr="0047720C">
        <w:rPr>
          <w:rFonts w:cs="FrankRuehl" w:hint="eastAsia"/>
          <w:rtl/>
        </w:rPr>
        <w:t>הסכמתם</w:t>
      </w:r>
      <w:r w:rsidRPr="0047720C">
        <w:rPr>
          <w:rFonts w:cs="FrankRuehl"/>
          <w:rtl/>
        </w:rPr>
        <w:t xml:space="preserve"> </w:t>
      </w:r>
      <w:r w:rsidRPr="0047720C">
        <w:rPr>
          <w:rFonts w:cs="FrankRuehl" w:hint="eastAsia"/>
          <w:rtl/>
        </w:rPr>
        <w:t>של</w:t>
      </w:r>
      <w:r w:rsidRPr="0047720C">
        <w:rPr>
          <w:rFonts w:cs="FrankRuehl"/>
          <w:rtl/>
        </w:rPr>
        <w:t xml:space="preserve"> </w:t>
      </w:r>
      <w:r w:rsidRPr="0047720C">
        <w:rPr>
          <w:rFonts w:cs="FrankRuehl" w:hint="eastAsia"/>
          <w:rtl/>
        </w:rPr>
        <w:t>משיבי</w:t>
      </w:r>
      <w:r w:rsidRPr="0047720C">
        <w:rPr>
          <w:rFonts w:cs="FrankRuehl"/>
          <w:rtl/>
        </w:rPr>
        <w:t xml:space="preserve"> </w:t>
      </w:r>
      <w:r w:rsidRPr="0047720C">
        <w:rPr>
          <w:rFonts w:cs="FrankRuehl" w:hint="eastAsia"/>
          <w:rtl/>
        </w:rPr>
        <w:t>המדינה</w:t>
      </w:r>
      <w:r w:rsidRPr="0047720C">
        <w:rPr>
          <w:rFonts w:cs="FrankRuehl"/>
          <w:rtl/>
        </w:rPr>
        <w:t xml:space="preserve"> </w:t>
      </w:r>
      <w:r w:rsidRPr="0047720C">
        <w:rPr>
          <w:rFonts w:cs="FrankRuehl" w:hint="eastAsia"/>
          <w:rtl/>
        </w:rPr>
        <w:t>להקים</w:t>
      </w:r>
      <w:r w:rsidRPr="0047720C">
        <w:rPr>
          <w:rFonts w:cs="FrankRuehl"/>
          <w:rtl/>
        </w:rPr>
        <w:t xml:space="preserve"> </w:t>
      </w:r>
      <w:r w:rsidRPr="0047720C">
        <w:rPr>
          <w:rFonts w:cs="FrankRuehl" w:hint="eastAsia"/>
          <w:rtl/>
        </w:rPr>
        <w:t>מתחמי</w:t>
      </w:r>
      <w:r w:rsidRPr="0047720C">
        <w:rPr>
          <w:rFonts w:cs="FrankRuehl"/>
          <w:rtl/>
        </w:rPr>
        <w:t xml:space="preserve"> </w:t>
      </w:r>
      <w:r w:rsidRPr="0047720C">
        <w:rPr>
          <w:rFonts w:cs="FrankRuehl" w:hint="eastAsia"/>
          <w:rtl/>
        </w:rPr>
        <w:t>חמץ</w:t>
      </w:r>
      <w:r w:rsidRPr="0047720C">
        <w:rPr>
          <w:rFonts w:cs="FrankRuehl"/>
          <w:rtl/>
        </w:rPr>
        <w:t xml:space="preserve"> </w:t>
      </w:r>
      <w:r w:rsidRPr="0047720C">
        <w:rPr>
          <w:rFonts w:cs="FrankRuehl" w:hint="eastAsia"/>
          <w:rtl/>
        </w:rPr>
        <w:t>למי</w:t>
      </w:r>
      <w:r w:rsidRPr="0047720C">
        <w:rPr>
          <w:rFonts w:cs="FrankRuehl"/>
          <w:rtl/>
        </w:rPr>
        <w:t xml:space="preserve"> </w:t>
      </w:r>
      <w:r w:rsidRPr="0047720C">
        <w:rPr>
          <w:rFonts w:cs="FrankRuehl" w:hint="eastAsia"/>
          <w:rtl/>
        </w:rPr>
        <w:t>שאינו</w:t>
      </w:r>
      <w:r w:rsidRPr="0047720C">
        <w:rPr>
          <w:rFonts w:cs="FrankRuehl"/>
          <w:rtl/>
        </w:rPr>
        <w:t xml:space="preserve"> </w:t>
      </w:r>
      <w:r w:rsidRPr="0047720C">
        <w:rPr>
          <w:rFonts w:cs="FrankRuehl" w:hint="eastAsia"/>
          <w:rtl/>
        </w:rPr>
        <w:t>שומר</w:t>
      </w:r>
      <w:r w:rsidRPr="0047720C">
        <w:rPr>
          <w:rFonts w:cs="FrankRuehl"/>
          <w:rtl/>
        </w:rPr>
        <w:t xml:space="preserve"> </w:t>
      </w:r>
      <w:r w:rsidRPr="0047720C">
        <w:rPr>
          <w:rFonts w:cs="FrankRuehl" w:hint="eastAsia"/>
          <w:rtl/>
        </w:rPr>
        <w:t>מצוות</w:t>
      </w:r>
      <w:r w:rsidRPr="0047720C">
        <w:rPr>
          <w:rFonts w:cs="FrankRuehl"/>
          <w:rtl/>
        </w:rPr>
        <w:t xml:space="preserve"> </w:t>
      </w:r>
      <w:r w:rsidRPr="0047720C">
        <w:rPr>
          <w:rFonts w:cs="FrankRuehl" w:hint="eastAsia"/>
          <w:rtl/>
        </w:rPr>
        <w:t>הותנתה</w:t>
      </w:r>
      <w:r w:rsidRPr="0047720C">
        <w:rPr>
          <w:rFonts w:cs="FrankRuehl"/>
          <w:rtl/>
        </w:rPr>
        <w:t xml:space="preserve"> </w:t>
      </w:r>
      <w:r w:rsidRPr="0047720C">
        <w:rPr>
          <w:rFonts w:cs="FrankRuehl" w:hint="eastAsia"/>
          <w:rtl/>
        </w:rPr>
        <w:t>בהקמת</w:t>
      </w:r>
      <w:r w:rsidRPr="0047720C">
        <w:rPr>
          <w:rFonts w:cs="FrankRuehl" w:hint="cs"/>
          <w:rtl/>
        </w:rPr>
        <w:t xml:space="preserve"> מה שכונה בפיהם "משטרת חמץ" ובתנאים בלתי אפשריים, תוך השארת הסוגיה לשיקול דעתם של בתי החולים. בפרט צוין כי השימוש בו מבקשים המשיבים לעשות במאבטחים לצורך בדיקת המזון מנוגד לדין ולסמכויות המאבטחים כפי שהוסדרו בחוק סמכויות לשם שמירה על ביטחון הציבור, התשס"ה-2005 </w:t>
      </w:r>
      <w:r w:rsidRPr="0047720C">
        <w:rPr>
          <w:rFonts w:cs="FrankRuehl"/>
          <w:rtl/>
        </w:rPr>
        <w:t>(</w:t>
      </w:r>
      <w:r w:rsidRPr="0047720C">
        <w:rPr>
          <w:rFonts w:cs="FrankRuehl" w:hint="eastAsia"/>
          <w:rtl/>
        </w:rPr>
        <w:t>להלן</w:t>
      </w:r>
      <w:r w:rsidRPr="0047720C">
        <w:rPr>
          <w:rFonts w:cs="FrankRuehl"/>
          <w:rtl/>
        </w:rPr>
        <w:t xml:space="preserve">: </w:t>
      </w:r>
      <w:r w:rsidRPr="0047720C">
        <w:rPr>
          <w:rFonts w:ascii="Century" w:hAnsi="Century" w:cs="Miriam" w:hint="cs"/>
          <w:b/>
          <w:spacing w:val="0"/>
          <w:sz w:val="22"/>
          <w:szCs w:val="24"/>
          <w:rtl/>
        </w:rPr>
        <w:t>חוק סמכויות שמירה על ביטחון הציבור</w:t>
      </w:r>
      <w:r w:rsidRPr="0047720C">
        <w:rPr>
          <w:rFonts w:ascii="Century" w:hAnsi="Century" w:cs="FrankRuehl" w:hint="cs"/>
          <w:sz w:val="22"/>
          <w:rtl/>
        </w:rPr>
        <w:t xml:space="preserve"> או </w:t>
      </w:r>
      <w:r w:rsidRPr="0047720C">
        <w:rPr>
          <w:rFonts w:ascii="Century" w:hAnsi="Century" w:cs="Miriam" w:hint="cs"/>
          <w:b/>
          <w:spacing w:val="0"/>
          <w:sz w:val="22"/>
          <w:szCs w:val="24"/>
          <w:rtl/>
        </w:rPr>
        <w:t>חוק הסמכויות</w:t>
      </w:r>
      <w:r w:rsidRPr="0047720C">
        <w:rPr>
          <w:rFonts w:ascii="Century" w:hAnsi="Century" w:cs="FrankRuehl" w:hint="cs"/>
          <w:sz w:val="22"/>
          <w:rtl/>
        </w:rPr>
        <w:t>)</w:t>
      </w:r>
      <w:r w:rsidRPr="0047720C">
        <w:rPr>
          <w:rFonts w:cs="FrankRuehl" w:hint="cs"/>
          <w:rtl/>
        </w:rPr>
        <w:t xml:space="preserve">. העותרים מוסיפים ומדגישים כי משמעות החלופה שהוצעה היא הקמת "מכלאות" באופן המונע מחולים המרותקים למיטותיהם אפשרות מעשית לצרוך את המזון המבוקש על ידם, ושכופה על אנשים שאין להם ברירה אלא לשהות בבית חולים את קיום המצוות. עוד נטען כי לא הייתה הצדקה לדחות את חלופת השימוש בכלים חד פעמיים, למרות שהרבנות עצמה רואה במתכונת זו פתרון הולם בכל הנוגע לשירות חדרים בבתי מלון במהלך החג על בסיס אותם דיני כשרות. נוסף על כל אלה טוענים העותרים בבג"ץ 1550/18 כי עמדת משיבי המדינה לא משקפת את מכלול הפסיקות ההלכתיות בנושא, שכן בכל רחבי העולם קיימים שומרי מצוות שנאלצים לשהות באשפוז בחג הפסח בבתי חולים שלא מספקים מזון כשר לפסח </w:t>
      </w:r>
      <w:r w:rsidRPr="0047720C">
        <w:rPr>
          <w:rFonts w:cs="FrankRuehl" w:hint="eastAsia"/>
          <w:rtl/>
        </w:rPr>
        <w:t>ובכל</w:t>
      </w:r>
      <w:r w:rsidRPr="0047720C">
        <w:rPr>
          <w:rFonts w:cs="FrankRuehl"/>
          <w:rtl/>
        </w:rPr>
        <w:t xml:space="preserve"> </w:t>
      </w:r>
      <w:r w:rsidRPr="0047720C">
        <w:rPr>
          <w:rFonts w:cs="FrankRuehl" w:hint="eastAsia"/>
          <w:rtl/>
        </w:rPr>
        <w:t>זאת</w:t>
      </w:r>
      <w:r w:rsidRPr="0047720C">
        <w:rPr>
          <w:rFonts w:cs="FrankRuehl"/>
          <w:rtl/>
        </w:rPr>
        <w:t xml:space="preserve"> </w:t>
      </w:r>
      <w:r w:rsidRPr="0047720C">
        <w:rPr>
          <w:rFonts w:cs="FrankRuehl" w:hint="eastAsia"/>
          <w:rtl/>
        </w:rPr>
        <w:t>נמצא</w:t>
      </w:r>
      <w:r w:rsidRPr="0047720C">
        <w:rPr>
          <w:rFonts w:cs="FrankRuehl" w:hint="cs"/>
          <w:rtl/>
        </w:rPr>
        <w:t>ים</w:t>
      </w:r>
      <w:r w:rsidRPr="0047720C">
        <w:rPr>
          <w:rFonts w:cs="FrankRuehl"/>
          <w:rtl/>
        </w:rPr>
        <w:t xml:space="preserve"> </w:t>
      </w:r>
      <w:r w:rsidRPr="0047720C">
        <w:rPr>
          <w:rFonts w:cs="FrankRuehl" w:hint="cs"/>
          <w:rtl/>
        </w:rPr>
        <w:t xml:space="preserve">לכך </w:t>
      </w:r>
      <w:r w:rsidRPr="0047720C">
        <w:rPr>
          <w:rFonts w:cs="FrankRuehl" w:hint="eastAsia"/>
          <w:rtl/>
        </w:rPr>
        <w:t>היתרים</w:t>
      </w:r>
      <w:r w:rsidRPr="0047720C">
        <w:rPr>
          <w:rFonts w:cs="FrankRuehl" w:hint="cs"/>
          <w:rtl/>
        </w:rPr>
        <w:t xml:space="preserve"> הלכתיים</w:t>
      </w:r>
      <w:r w:rsidRPr="0047720C">
        <w:rPr>
          <w:rFonts w:cs="FrankRuehl"/>
          <w:rtl/>
        </w:rPr>
        <w:t xml:space="preserve"> </w:t>
      </w:r>
      <w:r w:rsidRPr="0047720C">
        <w:rPr>
          <w:rFonts w:cs="FrankRuehl" w:hint="eastAsia"/>
          <w:rtl/>
        </w:rPr>
        <w:lastRenderedPageBreak/>
        <w:t>מתאימים</w:t>
      </w:r>
      <w:r w:rsidRPr="0047720C">
        <w:rPr>
          <w:rFonts w:cs="FrankRuehl"/>
          <w:rtl/>
        </w:rPr>
        <w:t xml:space="preserve">, </w:t>
      </w:r>
      <w:r w:rsidRPr="0047720C">
        <w:rPr>
          <w:rFonts w:cs="FrankRuehl" w:hint="eastAsia"/>
          <w:rtl/>
        </w:rPr>
        <w:t>ו</w:t>
      </w:r>
      <w:r w:rsidRPr="0047720C">
        <w:rPr>
          <w:rFonts w:cs="FrankRuehl" w:hint="cs"/>
          <w:rtl/>
        </w:rPr>
        <w:t>כך גם נלמד מ</w:t>
      </w:r>
      <w:r w:rsidRPr="0047720C">
        <w:rPr>
          <w:rFonts w:cs="FrankRuehl" w:hint="eastAsia"/>
          <w:rtl/>
        </w:rPr>
        <w:t>הצעת</w:t>
      </w:r>
      <w:r w:rsidRPr="0047720C">
        <w:rPr>
          <w:rFonts w:cs="FrankRuehl"/>
          <w:rtl/>
        </w:rPr>
        <w:t xml:space="preserve"> </w:t>
      </w:r>
      <w:r w:rsidRPr="0047720C">
        <w:rPr>
          <w:rFonts w:cs="FrankRuehl" w:hint="eastAsia"/>
          <w:rtl/>
        </w:rPr>
        <w:t>נאמני</w:t>
      </w:r>
      <w:r w:rsidRPr="0047720C">
        <w:rPr>
          <w:rFonts w:cs="FrankRuehl"/>
          <w:rtl/>
        </w:rPr>
        <w:t xml:space="preserve"> </w:t>
      </w:r>
      <w:r w:rsidRPr="0047720C">
        <w:rPr>
          <w:rFonts w:cs="FrankRuehl" w:hint="eastAsia"/>
          <w:rtl/>
        </w:rPr>
        <w:t>תורה</w:t>
      </w:r>
      <w:r w:rsidRPr="0047720C">
        <w:rPr>
          <w:rFonts w:cs="FrankRuehl"/>
          <w:rtl/>
        </w:rPr>
        <w:t xml:space="preserve"> </w:t>
      </w:r>
      <w:r w:rsidRPr="0047720C">
        <w:rPr>
          <w:rFonts w:cs="FrankRuehl" w:hint="eastAsia"/>
          <w:rtl/>
        </w:rPr>
        <w:t>ועבודה</w:t>
      </w:r>
      <w:r w:rsidRPr="0047720C">
        <w:rPr>
          <w:rFonts w:cs="FrankRuehl" w:hint="cs"/>
          <w:rtl/>
        </w:rPr>
        <w:t>, שמתבססת אף היא על פסיקה הלכתית</w:t>
      </w:r>
      <w:r w:rsidRPr="0047720C">
        <w:rPr>
          <w:rFonts w:cs="FrankRuehl"/>
          <w:rtl/>
        </w:rPr>
        <w:t xml:space="preserve">. </w:t>
      </w:r>
    </w:p>
    <w:p w:rsidR="002D317F" w:rsidRPr="002C4879" w:rsidRDefault="002D317F" w:rsidP="002D317F">
      <w:pPr>
        <w:pStyle w:val="Ruller41"/>
      </w:pPr>
    </w:p>
    <w:p w:rsidR="002D317F" w:rsidRPr="002C4879" w:rsidRDefault="002D317F" w:rsidP="00D206BE">
      <w:pPr>
        <w:pStyle w:val="Ruller4"/>
        <w:tabs>
          <w:tab w:val="clear" w:pos="907"/>
          <w:tab w:val="num" w:pos="1191"/>
        </w:tabs>
        <w:rPr>
          <w:rFonts w:cs="FrankRuehl"/>
          <w:rtl/>
        </w:rPr>
      </w:pPr>
      <w:r w:rsidRPr="002C4879">
        <w:rPr>
          <w:rFonts w:cs="FrankRuehl" w:hint="cs"/>
          <w:rtl/>
        </w:rPr>
        <w:t xml:space="preserve">גם מרכז </w:t>
      </w:r>
      <w:proofErr w:type="spellStart"/>
      <w:r w:rsidRPr="002C4879">
        <w:rPr>
          <w:rFonts w:cs="FrankRuehl" w:hint="cs"/>
          <w:rtl/>
        </w:rPr>
        <w:t>עדאלה</w:t>
      </w:r>
      <w:proofErr w:type="spellEnd"/>
      <w:r w:rsidRPr="002C4879">
        <w:rPr>
          <w:rFonts w:cs="FrankRuehl" w:hint="cs"/>
          <w:rtl/>
        </w:rPr>
        <w:t xml:space="preserve"> בתגובתו להודעת העדכון התנגד להנהגת חלופת מתחמי החמץ, וציין כי למעשה מדובר באותה חלופה שהוצגה בחודש דצמבר 2018 וממנה נסוגה המדינה יום לפני הדיון. מכל מקום הובהר כי</w:t>
      </w:r>
      <w:r w:rsidR="00D206BE">
        <w:rPr>
          <w:rFonts w:cs="FrankRuehl" w:hint="cs"/>
          <w:rtl/>
        </w:rPr>
        <w:t xml:space="preserve"> לעמדתו</w:t>
      </w:r>
      <w:r w:rsidRPr="002C4879">
        <w:rPr>
          <w:rFonts w:cs="FrankRuehl" w:hint="cs"/>
          <w:rtl/>
        </w:rPr>
        <w:t xml:space="preserve"> חלופת מתחמי החמץ אינה נותנת מענה הולם לפגיעה הנטענת בזכויות חוקתיות, והיא משפילה ופוגענית. נטען כי בחלופה האמורה יש מעין פיקוח על החלטותיו הפרטיות, האישיות והאינטימיות של כל פרט בנוגע לסוג המזון שיצרוך עת שוהה במתחם בית החולים בדרך של "סימונו", והיא מאלצת חולים במחלות קשות וילדים שאינם מסוגלים לקום ממיטותיהם לצאת מחדריהם ולעבור למתחם סגור, שתנאי השהייה בו לא ברורים, כדי ל</w:t>
      </w:r>
      <w:r>
        <w:rPr>
          <w:rFonts w:cs="FrankRuehl" w:hint="cs"/>
          <w:rtl/>
        </w:rPr>
        <w:t>צרוך מזון בו הם מעוניינים</w:t>
      </w:r>
      <w:r w:rsidRPr="002C4879">
        <w:rPr>
          <w:rFonts w:cs="FrankRuehl" w:hint="cs"/>
          <w:rtl/>
        </w:rPr>
        <w:t>. עוד נטען שהתנאי להקמת המתחמים שלפיו יוצב שומר בכניסה לכל מבנה ומבנה בתוך בית החולים לא מתקיים במרבית בתי החולים בארץ ועל כן ממילא לא מדובר בחלופה ישימה.</w:t>
      </w:r>
    </w:p>
    <w:p w:rsidR="002D317F" w:rsidRPr="002C4879" w:rsidRDefault="002D317F" w:rsidP="002D317F">
      <w:pPr>
        <w:pStyle w:val="Ruller41"/>
        <w:rPr>
          <w:rtl/>
        </w:rPr>
      </w:pPr>
    </w:p>
    <w:p w:rsidR="002D317F" w:rsidRPr="00EB6FF2" w:rsidRDefault="002D317F" w:rsidP="002D317F">
      <w:pPr>
        <w:pStyle w:val="Ruller4"/>
        <w:tabs>
          <w:tab w:val="clear" w:pos="907"/>
          <w:tab w:val="num" w:pos="1191"/>
        </w:tabs>
        <w:rPr>
          <w:rFonts w:cs="FrankRuehl"/>
          <w:rtl/>
        </w:rPr>
      </w:pPr>
      <w:r w:rsidRPr="002C4879">
        <w:rPr>
          <w:rFonts w:cs="FrankRuehl" w:hint="cs"/>
          <w:rtl/>
        </w:rPr>
        <w:t xml:space="preserve">ביום 5.3.2019 קיימנו דיון שני בעתירות, שבו שמענו את טיעוני הצדדים לגבי החלופות שעלו בתגובה המשלימה ובהודעת העדכון, וכן את בתי החולים שבחרו להתייצב בהליך. </w:t>
      </w:r>
      <w:r w:rsidRPr="00EB6FF2">
        <w:rPr>
          <w:rFonts w:cs="FrankRuehl" w:hint="cs"/>
          <w:rtl/>
        </w:rPr>
        <w:t xml:space="preserve">בדיון זה </w:t>
      </w:r>
      <w:r>
        <w:rPr>
          <w:rFonts w:cs="FrankRuehl" w:hint="cs"/>
          <w:rtl/>
        </w:rPr>
        <w:t>הבהירה</w:t>
      </w:r>
      <w:r w:rsidRPr="00EB6FF2">
        <w:rPr>
          <w:rFonts w:cs="FrankRuehl" w:hint="cs"/>
          <w:rtl/>
        </w:rPr>
        <w:t xml:space="preserve"> באת כוח המדינה</w:t>
      </w:r>
      <w:r>
        <w:rPr>
          <w:rFonts w:cs="FrankRuehl" w:hint="cs"/>
          <w:rtl/>
        </w:rPr>
        <w:t xml:space="preserve"> כי </w:t>
      </w:r>
      <w:r w:rsidRPr="00EB6FF2">
        <w:rPr>
          <w:rFonts w:cs="FrankRuehl" w:hint="cs"/>
          <w:rtl/>
        </w:rPr>
        <w:t>חלופת השימוש בכלים חד פעמיים לא נבחנה בצורה מעמיקה נוכח עמדתו של משרד הבריאות שמצא כי היא מעוררת קשיים רבים. לשאלתנו בכמה מבתי החולים ישימה האפשרות להקים מתחמי חמץ</w:t>
      </w:r>
      <w:r w:rsidR="0046781B">
        <w:rPr>
          <w:rFonts w:cs="FrankRuehl" w:hint="cs"/>
          <w:rtl/>
        </w:rPr>
        <w:t>,</w:t>
      </w:r>
      <w:r w:rsidRPr="00EB6FF2">
        <w:rPr>
          <w:rFonts w:cs="FrankRuehl" w:hint="cs"/>
          <w:rtl/>
        </w:rPr>
        <w:t xml:space="preserve"> השיבו משיבי המדינה כי הנושא לא נבחן לעומק. בדיון זה, </w:t>
      </w:r>
      <w:r>
        <w:rPr>
          <w:rFonts w:cs="FrankRuehl" w:hint="cs"/>
          <w:rtl/>
        </w:rPr>
        <w:t>התחדדה שוב שאלת המועד שבו החלו</w:t>
      </w:r>
      <w:r w:rsidRPr="00EB6FF2">
        <w:rPr>
          <w:rFonts w:cs="FrankRuehl" w:hint="cs"/>
          <w:rtl/>
        </w:rPr>
        <w:t xml:space="preserve"> בדיקות החמץ על ידי המאבטחים</w:t>
      </w:r>
      <w:r>
        <w:rPr>
          <w:rFonts w:cs="FrankRuehl" w:hint="cs"/>
          <w:rtl/>
        </w:rPr>
        <w:t>.</w:t>
      </w:r>
      <w:r w:rsidRPr="00EB6FF2">
        <w:rPr>
          <w:rFonts w:cs="FrankRuehl" w:hint="cs"/>
          <w:rtl/>
        </w:rPr>
        <w:t xml:space="preserve"> בתגובה השיבה באת כוח המ</w:t>
      </w:r>
      <w:r>
        <w:rPr>
          <w:rFonts w:cs="FrankRuehl" w:hint="cs"/>
          <w:rtl/>
        </w:rPr>
        <w:t>דינה</w:t>
      </w:r>
      <w:r w:rsidRPr="00EB6FF2">
        <w:rPr>
          <w:rFonts w:cs="FrankRuehl" w:hint="cs"/>
          <w:rtl/>
        </w:rPr>
        <w:t xml:space="preserve"> כי מידת ההקפדה על יישום הנוהל, הנוהג </w:t>
      </w:r>
      <w:r>
        <w:rPr>
          <w:rFonts w:cs="FrankRuehl" w:hint="cs"/>
          <w:rtl/>
        </w:rPr>
        <w:t xml:space="preserve">לשיטתה </w:t>
      </w:r>
      <w:r w:rsidRPr="00EB6FF2">
        <w:rPr>
          <w:rFonts w:cs="FrankRuehl" w:hint="cs"/>
          <w:rtl/>
        </w:rPr>
        <w:t xml:space="preserve">מזה עשרות שנים, משתנה בין בתי החולים לפי הצביון של עיקר האוכלוסייה. אף נציגי בתי החולים שהתייצבו (הדסה וכללית) לא ידעו להשיב </w:t>
      </w:r>
      <w:r>
        <w:rPr>
          <w:rFonts w:cs="FrankRuehl" w:hint="cs"/>
          <w:rtl/>
        </w:rPr>
        <w:t xml:space="preserve">באיזו נקודת זמן החלה </w:t>
      </w:r>
      <w:r w:rsidRPr="00EB6FF2">
        <w:rPr>
          <w:rFonts w:cs="FrankRuehl" w:hint="cs"/>
          <w:rtl/>
        </w:rPr>
        <w:t xml:space="preserve">בדיקת החמץ על ידי מאבטחי בית החולים. </w:t>
      </w:r>
    </w:p>
    <w:p w:rsidR="002D317F" w:rsidRPr="002C4879" w:rsidRDefault="002D317F" w:rsidP="002D317F">
      <w:pPr>
        <w:pStyle w:val="Ruller41"/>
        <w:rPr>
          <w:rtl/>
        </w:rPr>
      </w:pPr>
    </w:p>
    <w:p w:rsidR="002D317F" w:rsidRPr="002C4879" w:rsidRDefault="002D317F" w:rsidP="002D317F">
      <w:pPr>
        <w:pStyle w:val="Ruller4"/>
        <w:tabs>
          <w:tab w:val="clear" w:pos="907"/>
          <w:tab w:val="num" w:pos="1191"/>
        </w:tabs>
        <w:rPr>
          <w:rFonts w:cs="FrankRuehl"/>
          <w:rtl/>
        </w:rPr>
      </w:pPr>
      <w:r w:rsidRPr="002C4879">
        <w:rPr>
          <w:rFonts w:cs="FrankRuehl" w:hint="cs"/>
          <w:rtl/>
        </w:rPr>
        <w:t xml:space="preserve">בתום אותו דיון ניתן צו על תנאי, </w:t>
      </w:r>
      <w:r>
        <w:rPr>
          <w:rFonts w:cs="FrankRuehl" w:hint="cs"/>
          <w:rtl/>
        </w:rPr>
        <w:t>שזו לשונו</w:t>
      </w:r>
      <w:r w:rsidRPr="002C4879">
        <w:rPr>
          <w:rFonts w:cs="FrankRuehl" w:hint="cs"/>
          <w:rtl/>
        </w:rPr>
        <w:t xml:space="preserve">: </w:t>
      </w:r>
    </w:p>
    <w:p w:rsidR="002D317F" w:rsidRPr="002C4879" w:rsidRDefault="002D317F" w:rsidP="002D317F">
      <w:pPr>
        <w:pStyle w:val="Ruller41"/>
        <w:rPr>
          <w:rtl/>
        </w:rPr>
      </w:pPr>
    </w:p>
    <w:p w:rsidR="002D317F" w:rsidRDefault="002D317F" w:rsidP="002D317F">
      <w:pPr>
        <w:pStyle w:val="Ruller5"/>
        <w:rPr>
          <w:rFonts w:eastAsia="PMingLiU"/>
        </w:rPr>
      </w:pPr>
      <w:r>
        <w:rPr>
          <w:rFonts w:eastAsia="PMingLiU" w:hint="cs"/>
          <w:rtl/>
        </w:rPr>
        <w:t xml:space="preserve">"ניתן בזה צו על תנאי המופנה למשיבים ומורה להם להתייצב </w:t>
      </w:r>
      <w:proofErr w:type="spellStart"/>
      <w:r>
        <w:rPr>
          <w:rFonts w:eastAsia="PMingLiU" w:hint="cs"/>
          <w:rtl/>
        </w:rPr>
        <w:t>וליתן</w:t>
      </w:r>
      <w:proofErr w:type="spellEnd"/>
      <w:r>
        <w:rPr>
          <w:rFonts w:eastAsia="PMingLiU" w:hint="cs"/>
          <w:rtl/>
        </w:rPr>
        <w:t xml:space="preserve"> טעם מדוע לא יאפשרו הכנסת מזון (לרבות חמץ) לבתי החולים בתקופת הפסח, תוך קביעת הסדרים מתאימים אשר יאפשרו שמירה על כשרות המזון המוגש על ידי בית החולים; זאת בין בדרך של </w:t>
      </w:r>
      <w:r>
        <w:rPr>
          <w:rFonts w:eastAsia="PMingLiU" w:hint="cs"/>
          <w:rtl/>
        </w:rPr>
        <w:lastRenderedPageBreak/>
        <w:t>הגשת המזון המסופק על ידי בית החולים בכלים חד פעמיים או על ידי מציאת פתרון מדתי אחר.</w:t>
      </w:r>
    </w:p>
    <w:p w:rsidR="002D317F" w:rsidRDefault="002D317F" w:rsidP="002D317F">
      <w:pPr>
        <w:pStyle w:val="Ruller5"/>
        <w:rPr>
          <w:rFonts w:eastAsia="PMingLiU"/>
          <w:sz w:val="28"/>
          <w:rtl/>
        </w:rPr>
      </w:pPr>
      <w:r>
        <w:rPr>
          <w:rFonts w:eastAsia="PMingLiU" w:hint="cs"/>
          <w:sz w:val="28"/>
          <w:rtl/>
        </w:rPr>
        <w:t xml:space="preserve"> </w:t>
      </w:r>
    </w:p>
    <w:p w:rsidR="002D317F" w:rsidRDefault="002D317F" w:rsidP="002D317F">
      <w:pPr>
        <w:pStyle w:val="Ruller5"/>
        <w:rPr>
          <w:rtl/>
        </w:rPr>
      </w:pPr>
      <w:r>
        <w:rPr>
          <w:rFonts w:eastAsia="PMingLiU" w:hint="cs"/>
          <w:rtl/>
        </w:rPr>
        <w:t xml:space="preserve"> עוד ינמקו המשיבים מדוע לא יימנעו המאבטחים בבתי החולים מלנקוט צעדים לאכיפת נושא הכשרות בפסח, לרבות בדרך של הערות לבאי בתי החולים בנושאי מזון וכשרותו".</w:t>
      </w:r>
    </w:p>
    <w:p w:rsidR="002D317F" w:rsidRPr="002C4879" w:rsidRDefault="002D317F" w:rsidP="002D317F">
      <w:pPr>
        <w:pStyle w:val="Ruller41"/>
        <w:spacing w:after="120"/>
        <w:rPr>
          <w:rtl/>
        </w:rPr>
      </w:pPr>
    </w:p>
    <w:p w:rsidR="002D317F" w:rsidRPr="002C4879" w:rsidRDefault="002D317F" w:rsidP="002D317F">
      <w:pPr>
        <w:pStyle w:val="Ruller4"/>
        <w:numPr>
          <w:ilvl w:val="0"/>
          <w:numId w:val="0"/>
        </w:numPr>
        <w:rPr>
          <w:rFonts w:cs="FrankRuehl"/>
          <w:rtl/>
        </w:rPr>
      </w:pPr>
      <w:r w:rsidRPr="002C4879">
        <w:rPr>
          <w:rFonts w:cs="FrankRuehl"/>
          <w:rtl/>
        </w:rPr>
        <w:tab/>
      </w:r>
      <w:r w:rsidRPr="002C4879">
        <w:rPr>
          <w:rFonts w:cs="FrankRuehl" w:hint="cs"/>
          <w:rtl/>
        </w:rPr>
        <w:t>לאחר שהוגשו תשובות מטעם המשיבים 3-1 ולאחר שהוגשו עיקרי טיעון מטעם הצדדים, קיימנו ביום 20.11.2019 דיון בהתנגדות לצו על תנאי.</w:t>
      </w:r>
    </w:p>
    <w:p w:rsidR="002D317F" w:rsidRPr="002C4879" w:rsidRDefault="002D317F" w:rsidP="002D317F">
      <w:pPr>
        <w:pStyle w:val="Ruller41"/>
        <w:rPr>
          <w:rtl/>
        </w:rPr>
      </w:pPr>
    </w:p>
    <w:p w:rsidR="002D317F" w:rsidRPr="00DA5A49" w:rsidRDefault="002D317F" w:rsidP="002D317F">
      <w:pPr>
        <w:pStyle w:val="Ruller41"/>
        <w:rPr>
          <w:rFonts w:ascii="Century" w:hAnsi="Century" w:cs="Miriam"/>
          <w:b/>
          <w:spacing w:val="0"/>
          <w:szCs w:val="24"/>
          <w:rtl/>
        </w:rPr>
      </w:pPr>
      <w:r w:rsidRPr="00DA5A49">
        <w:rPr>
          <w:rFonts w:ascii="Century" w:hAnsi="Century" w:cs="Miriam" w:hint="cs"/>
          <w:b/>
          <w:spacing w:val="0"/>
          <w:szCs w:val="24"/>
          <w:rtl/>
        </w:rPr>
        <w:t>טענות הצדדים</w:t>
      </w:r>
    </w:p>
    <w:p w:rsidR="002D317F" w:rsidRPr="002C4879" w:rsidRDefault="002D317F" w:rsidP="002D317F">
      <w:pPr>
        <w:pStyle w:val="Ruller41"/>
      </w:pPr>
    </w:p>
    <w:p w:rsidR="002D317F" w:rsidRPr="002C4879" w:rsidRDefault="002D317F" w:rsidP="00864F55">
      <w:pPr>
        <w:pStyle w:val="Ruller4"/>
        <w:tabs>
          <w:tab w:val="clear" w:pos="907"/>
          <w:tab w:val="num" w:pos="1191"/>
        </w:tabs>
        <w:rPr>
          <w:rFonts w:cs="FrankRuehl"/>
          <w:rtl/>
        </w:rPr>
      </w:pPr>
      <w:r w:rsidRPr="002C4879">
        <w:rPr>
          <w:rFonts w:cs="FrankRuehl" w:hint="cs"/>
          <w:rtl/>
        </w:rPr>
        <w:t xml:space="preserve">מרכז </w:t>
      </w:r>
      <w:proofErr w:type="spellStart"/>
      <w:r w:rsidRPr="002C4879">
        <w:rPr>
          <w:rFonts w:cs="FrankRuehl" w:hint="cs"/>
          <w:rtl/>
        </w:rPr>
        <w:t>עדאלה</w:t>
      </w:r>
      <w:proofErr w:type="spellEnd"/>
      <w:r w:rsidRPr="002C4879">
        <w:rPr>
          <w:rFonts w:cs="FrankRuehl" w:hint="cs"/>
          <w:rtl/>
        </w:rPr>
        <w:t xml:space="preserve"> טוען כי באיסור על הכנסת חמץ לבתי החולים בחג הפסח יש משום כפייה דתית ופגיעה בזכויותיהם החוקתיות של בני הציבור הערבי בישראל הפוקדים את בתי החולים בתקופה זו </w:t>
      </w:r>
      <w:r w:rsidRPr="002C4879">
        <w:rPr>
          <w:rFonts w:cs="FrankRuehl"/>
          <w:rtl/>
        </w:rPr>
        <w:t>–</w:t>
      </w:r>
      <w:r w:rsidRPr="002C4879">
        <w:rPr>
          <w:rFonts w:cs="FrankRuehl" w:hint="cs"/>
          <w:rtl/>
        </w:rPr>
        <w:t xml:space="preserve"> מאושפזים, מבקרים, עובדים, סטודנטים ואחרים. לטענתם, האיסור מפלה אותם על רקע לאום ודת, ופוגע בזכותם החוקתית לכבוד, וכל זאת </w:t>
      </w:r>
      <w:r w:rsidRPr="002C4879">
        <w:rPr>
          <w:rFonts w:cs="FrankRuehl"/>
          <w:rtl/>
        </w:rPr>
        <w:t>–</w:t>
      </w:r>
      <w:r w:rsidRPr="002C4879">
        <w:rPr>
          <w:rFonts w:cs="FrankRuehl" w:hint="cs"/>
          <w:rtl/>
        </w:rPr>
        <w:t xml:space="preserve"> ללא הסמכה מפורשת לכך בחוק, כנדרש בחוק-יסוד: כבוד האדם וחירותו. המרכז חוזר על טענותיו בתגובה להודעת העדכון שהציגה את חלופת מתחמי החמץ, שלפיהן חלופה זו פוגעת בפרטיותם של באי בית החולים מקרב הציבור הערבי בדרך של "סימון" מי שמעוניין לצרוך את המזון בו הוא חפץ. המרכז מוסיף וטוען כי ב</w:t>
      </w:r>
      <w:r>
        <w:rPr>
          <w:rFonts w:cs="FrankRuehl" w:hint="cs"/>
          <w:rtl/>
        </w:rPr>
        <w:t>פ</w:t>
      </w:r>
      <w:r w:rsidRPr="002C4879">
        <w:rPr>
          <w:rFonts w:cs="FrankRuehl" w:hint="cs"/>
          <w:rtl/>
        </w:rPr>
        <w:t xml:space="preserve">תרון זה יש משום השפלת הציבור הערבי, </w:t>
      </w:r>
      <w:r>
        <w:rPr>
          <w:rFonts w:cs="FrankRuehl" w:hint="cs"/>
          <w:rtl/>
        </w:rPr>
        <w:t>ש</w:t>
      </w:r>
      <w:r w:rsidRPr="002C4879">
        <w:rPr>
          <w:rFonts w:cs="FrankRuehl" w:hint="cs"/>
          <w:rtl/>
        </w:rPr>
        <w:t>נאלץ לאכול ב</w:t>
      </w:r>
      <w:r>
        <w:rPr>
          <w:rFonts w:cs="FrankRuehl" w:hint="cs"/>
          <w:rtl/>
        </w:rPr>
        <w:t>שטחים</w:t>
      </w:r>
      <w:r w:rsidRPr="002C4879">
        <w:rPr>
          <w:rFonts w:cs="FrankRuehl" w:hint="cs"/>
          <w:rtl/>
        </w:rPr>
        <w:t xml:space="preserve"> סגורים ומתוחמים בחצרות בתי החולים ולא במחלקות האשפוז, בלא כל התחשבות במצבו הרפואי של מי שמאושפז בבית החולים וביכולתו לקום ממיטתו (או בתנאים חיצוניים שעשויים להקשות על כך, כגון תנאי מזג האוויר).</w:t>
      </w:r>
      <w:r w:rsidRPr="00D83BD4">
        <w:rPr>
          <w:rFonts w:cs="FrankRuehl" w:hint="cs"/>
          <w:rtl/>
        </w:rPr>
        <w:t xml:space="preserve"> </w:t>
      </w:r>
      <w:r w:rsidRPr="002C4879">
        <w:rPr>
          <w:rFonts w:cs="FrankRuehl" w:hint="cs"/>
          <w:rtl/>
        </w:rPr>
        <w:t xml:space="preserve">הודגש כי בית החולים הוא מקום שבו אנשים נמצאים במצב מוחלש. </w:t>
      </w:r>
      <w:r>
        <w:rPr>
          <w:rFonts w:cs="FrankRuehl" w:hint="cs"/>
          <w:rtl/>
        </w:rPr>
        <w:t xml:space="preserve">לטעמו של </w:t>
      </w:r>
      <w:proofErr w:type="spellStart"/>
      <w:r>
        <w:rPr>
          <w:rFonts w:cs="FrankRuehl" w:hint="cs"/>
          <w:rtl/>
        </w:rPr>
        <w:t>עדאלה</w:t>
      </w:r>
      <w:proofErr w:type="spellEnd"/>
      <w:r>
        <w:rPr>
          <w:rFonts w:cs="FrankRuehl" w:hint="cs"/>
          <w:rtl/>
        </w:rPr>
        <w:t>,</w:t>
      </w:r>
      <w:r w:rsidRPr="002C4879">
        <w:rPr>
          <w:rFonts w:cs="FrankRuehl" w:hint="cs"/>
          <w:rtl/>
        </w:rPr>
        <w:t xml:space="preserve"> </w:t>
      </w:r>
      <w:r w:rsidR="0065790F">
        <w:rPr>
          <w:rFonts w:cs="FrankRuehl" w:hint="cs"/>
          <w:rtl/>
        </w:rPr>
        <w:t>לא ניתן</w:t>
      </w:r>
      <w:r w:rsidR="0065790F" w:rsidRPr="002C4879">
        <w:rPr>
          <w:rFonts w:cs="FrankRuehl" w:hint="cs"/>
          <w:rtl/>
        </w:rPr>
        <w:t xml:space="preserve"> </w:t>
      </w:r>
      <w:r w:rsidR="0065790F">
        <w:rPr>
          <w:rFonts w:cs="FrankRuehl" w:hint="cs"/>
          <w:rtl/>
        </w:rPr>
        <w:t>לקבל</w:t>
      </w:r>
      <w:r w:rsidR="0065790F" w:rsidRPr="002C4879">
        <w:rPr>
          <w:rFonts w:cs="FrankRuehl" w:hint="cs"/>
          <w:rtl/>
        </w:rPr>
        <w:t xml:space="preserve"> </w:t>
      </w:r>
      <w:r w:rsidR="0065790F">
        <w:rPr>
          <w:rFonts w:cs="FrankRuehl" w:hint="cs"/>
          <w:rtl/>
        </w:rPr>
        <w:t xml:space="preserve">את </w:t>
      </w:r>
      <w:r w:rsidRPr="002C4879">
        <w:rPr>
          <w:rFonts w:cs="FrankRuehl" w:hint="cs"/>
          <w:rtl/>
        </w:rPr>
        <w:t xml:space="preserve">טענת המדינה </w:t>
      </w:r>
      <w:r>
        <w:rPr>
          <w:rFonts w:cs="FrankRuehl" w:hint="cs"/>
          <w:rtl/>
        </w:rPr>
        <w:t xml:space="preserve">שלפיה עסקינן </w:t>
      </w:r>
      <w:r w:rsidRPr="002C4879">
        <w:rPr>
          <w:rFonts w:cs="FrankRuehl" w:hint="cs"/>
          <w:rtl/>
        </w:rPr>
        <w:t>ב</w:t>
      </w:r>
      <w:r>
        <w:rPr>
          <w:rFonts w:cs="FrankRuehl" w:hint="cs"/>
          <w:rtl/>
        </w:rPr>
        <w:t>מגבלות החלות ל</w:t>
      </w:r>
      <w:r w:rsidRPr="002C4879">
        <w:rPr>
          <w:rFonts w:cs="FrankRuehl" w:hint="cs"/>
          <w:rtl/>
        </w:rPr>
        <w:t>תקופה קצרה</w:t>
      </w:r>
      <w:r>
        <w:rPr>
          <w:rFonts w:cs="FrankRuehl" w:hint="cs"/>
          <w:rtl/>
        </w:rPr>
        <w:t xml:space="preserve"> בלבד</w:t>
      </w:r>
      <w:r w:rsidRPr="002C4879">
        <w:rPr>
          <w:rFonts w:cs="FrankRuehl" w:hint="cs"/>
          <w:rtl/>
        </w:rPr>
        <w:t xml:space="preserve">, ויש לבחון את הדברים מנקודת הראות של מי שמאושפז בבית החולים, על הקשיים הכרוכים בכך. המרכז מוסיף וטוען כי טענת הרבנות </w:t>
      </w:r>
      <w:r w:rsidR="00C3003E">
        <w:rPr>
          <w:rFonts w:cs="FrankRuehl" w:hint="cs"/>
          <w:rtl/>
        </w:rPr>
        <w:t>שלפיה</w:t>
      </w:r>
      <w:r w:rsidR="00C3003E" w:rsidRPr="002C4879">
        <w:rPr>
          <w:rFonts w:cs="FrankRuehl" w:hint="cs"/>
          <w:rtl/>
        </w:rPr>
        <w:t xml:space="preserve"> </w:t>
      </w:r>
      <w:r w:rsidRPr="002C4879">
        <w:rPr>
          <w:rFonts w:cs="FrankRuehl" w:hint="cs"/>
          <w:rtl/>
        </w:rPr>
        <w:t>לאדם אין זכות קנויה להתאשפז במקום מסוים משוללת יסוד, ומנוגדת להוראות חוק זכויות החולה</w:t>
      </w:r>
      <w:r w:rsidR="004D57F8" w:rsidRPr="002C4879">
        <w:rPr>
          <w:rFonts w:cs="FrankRuehl" w:hint="cs"/>
          <w:rtl/>
        </w:rPr>
        <w:t xml:space="preserve">, התשנ"ו-1996 </w:t>
      </w:r>
      <w:r w:rsidR="004D57F8" w:rsidRPr="002C4879">
        <w:rPr>
          <w:rFonts w:cs="FrankRuehl"/>
          <w:rtl/>
        </w:rPr>
        <w:t>(</w:t>
      </w:r>
      <w:r w:rsidR="004D57F8" w:rsidRPr="002C4879">
        <w:rPr>
          <w:rFonts w:cs="FrankRuehl" w:hint="eastAsia"/>
          <w:rtl/>
        </w:rPr>
        <w:t>להלן</w:t>
      </w:r>
      <w:r w:rsidR="004D57F8" w:rsidRPr="002C4879">
        <w:rPr>
          <w:rFonts w:cs="FrankRuehl"/>
          <w:rtl/>
        </w:rPr>
        <w:t xml:space="preserve">: </w:t>
      </w:r>
      <w:r w:rsidR="004D57F8">
        <w:rPr>
          <w:rFonts w:ascii="Century" w:hAnsi="Century" w:cs="Miriam" w:hint="cs"/>
          <w:b/>
          <w:spacing w:val="0"/>
          <w:sz w:val="22"/>
          <w:szCs w:val="24"/>
          <w:rtl/>
        </w:rPr>
        <w:t xml:space="preserve">חוק זכויות </w:t>
      </w:r>
      <w:r w:rsidR="004D57F8" w:rsidRPr="00910E8E">
        <w:rPr>
          <w:rFonts w:ascii="Century" w:hAnsi="Century" w:cs="Miriam" w:hint="cs"/>
          <w:b/>
          <w:spacing w:val="0"/>
          <w:sz w:val="22"/>
          <w:szCs w:val="24"/>
          <w:rtl/>
        </w:rPr>
        <w:t>החולה</w:t>
      </w:r>
      <w:r w:rsidR="004D57F8" w:rsidRPr="002C4879">
        <w:rPr>
          <w:rFonts w:ascii="Century" w:hAnsi="Century" w:cs="FrankRuehl" w:hint="cs"/>
          <w:sz w:val="22"/>
          <w:rtl/>
        </w:rPr>
        <w:t xml:space="preserve">) </w:t>
      </w:r>
      <w:r w:rsidRPr="002C4879">
        <w:rPr>
          <w:rFonts w:cs="FrankRuehl" w:hint="cs"/>
          <w:rtl/>
        </w:rPr>
        <w:t>שלפיהן כל תושב זכאי לשירותי בריאות שיינתנו בישראל, במרחק סביר ממקום מגורי המבוטח.</w:t>
      </w:r>
      <w:r w:rsidRPr="00D83BD4">
        <w:rPr>
          <w:rFonts w:cs="FrankRuehl" w:hint="cs"/>
          <w:rtl/>
        </w:rPr>
        <w:t xml:space="preserve"> </w:t>
      </w:r>
    </w:p>
    <w:p w:rsidR="002D317F" w:rsidRPr="002C4879" w:rsidRDefault="002D317F" w:rsidP="002D317F">
      <w:pPr>
        <w:pStyle w:val="Ruller41"/>
        <w:rPr>
          <w:rtl/>
        </w:rPr>
      </w:pPr>
    </w:p>
    <w:p w:rsidR="002D317F" w:rsidRPr="002C4879" w:rsidRDefault="002D317F" w:rsidP="002D317F">
      <w:pPr>
        <w:pStyle w:val="Ruller4"/>
        <w:tabs>
          <w:tab w:val="clear" w:pos="907"/>
          <w:tab w:val="num" w:pos="1191"/>
        </w:tabs>
        <w:rPr>
          <w:rFonts w:cs="FrankRuehl"/>
          <w:rtl/>
        </w:rPr>
      </w:pPr>
      <w:r w:rsidRPr="002C4879">
        <w:rPr>
          <w:rFonts w:cs="FrankRuehl" w:hint="cs"/>
          <w:rtl/>
        </w:rPr>
        <w:t xml:space="preserve">הפורום החילוני </w:t>
      </w:r>
      <w:r>
        <w:rPr>
          <w:rFonts w:cs="FrankRuehl" w:hint="cs"/>
          <w:rtl/>
        </w:rPr>
        <w:t xml:space="preserve">מצדו </w:t>
      </w:r>
      <w:r w:rsidRPr="002C4879">
        <w:rPr>
          <w:rFonts w:cs="FrankRuehl" w:hint="cs"/>
          <w:rtl/>
        </w:rPr>
        <w:t>מדגיש כי האיסור שמנהיגים בתי החולים בענייננו נעשה בחוסר סמכות בשני מישורים: סמכות מנהלי בתי החולים</w:t>
      </w:r>
      <w:r>
        <w:rPr>
          <w:rFonts w:cs="FrankRuehl" w:hint="cs"/>
          <w:rtl/>
        </w:rPr>
        <w:t xml:space="preserve"> להנהיג את האיסור נושא העתירות</w:t>
      </w:r>
      <w:r w:rsidRPr="002C4879">
        <w:rPr>
          <w:rFonts w:cs="FrankRuehl" w:hint="cs"/>
          <w:rtl/>
        </w:rPr>
        <w:t xml:space="preserve"> </w:t>
      </w:r>
      <w:r>
        <w:rPr>
          <w:rFonts w:cs="FrankRuehl" w:hint="cs"/>
          <w:rtl/>
        </w:rPr>
        <w:t>ו</w:t>
      </w:r>
      <w:r w:rsidRPr="002C4879">
        <w:rPr>
          <w:rFonts w:cs="FrankRuehl" w:hint="cs"/>
          <w:rtl/>
        </w:rPr>
        <w:t>סמכות אנשי האבטחה של בית החולים</w:t>
      </w:r>
      <w:r>
        <w:rPr>
          <w:rFonts w:cs="FrankRuehl" w:hint="cs"/>
          <w:rtl/>
        </w:rPr>
        <w:t xml:space="preserve"> לאכוף אותו</w:t>
      </w:r>
      <w:r w:rsidRPr="002C4879">
        <w:rPr>
          <w:rFonts w:cs="FrankRuehl" w:hint="cs"/>
          <w:rtl/>
        </w:rPr>
        <w:t xml:space="preserve">. לטענתם, יש </w:t>
      </w:r>
      <w:r w:rsidRPr="002C4879">
        <w:rPr>
          <w:rFonts w:cs="FrankRuehl" w:hint="cs"/>
          <w:rtl/>
        </w:rPr>
        <w:lastRenderedPageBreak/>
        <w:t>לנהוג הקפדה מיוחדת בדרישת ההסמכה האמורה, מקום שבו האיסור מפלה על רקע</w:t>
      </w:r>
      <w:r>
        <w:rPr>
          <w:rFonts w:cs="FrankRuehl" w:hint="cs"/>
          <w:rtl/>
        </w:rPr>
        <w:t xml:space="preserve"> שיקולי</w:t>
      </w:r>
      <w:r w:rsidRPr="002C4879">
        <w:rPr>
          <w:rFonts w:cs="FrankRuehl" w:hint="cs"/>
          <w:rtl/>
        </w:rPr>
        <w:t xml:space="preserve"> דת, ופוגע בזכות לפרטיות ובכבוד האדם. נטען כי הנהלות בתי החולים אינן מוסמכות לקבוע את האיסורים האמורים על הכנסת המזון בפסח, שיישומם כרוך </w:t>
      </w:r>
      <w:r w:rsidR="00CE5713">
        <w:rPr>
          <w:rFonts w:cs="FrankRuehl" w:hint="cs"/>
          <w:rtl/>
        </w:rPr>
        <w:t>ב</w:t>
      </w:r>
      <w:r w:rsidRPr="002C4879">
        <w:rPr>
          <w:rFonts w:cs="FrankRuehl" w:hint="cs"/>
          <w:rtl/>
        </w:rPr>
        <w:t xml:space="preserve">פעולות החודרות לפרטיות באי </w:t>
      </w:r>
      <w:r>
        <w:rPr>
          <w:rFonts w:cs="FrankRuehl" w:hint="cs"/>
          <w:rtl/>
        </w:rPr>
        <w:t xml:space="preserve">בית </w:t>
      </w:r>
      <w:r w:rsidRPr="002C4879">
        <w:rPr>
          <w:rFonts w:cs="FrankRuehl" w:hint="cs"/>
          <w:rtl/>
        </w:rPr>
        <w:t xml:space="preserve">החולים ותוצאתם </w:t>
      </w:r>
      <w:r w:rsidRPr="002C4879">
        <w:rPr>
          <w:rFonts w:cs="FrankRuehl"/>
          <w:rtl/>
        </w:rPr>
        <w:t>–</w:t>
      </w:r>
      <w:r w:rsidRPr="002C4879">
        <w:rPr>
          <w:rFonts w:cs="FrankRuehl" w:hint="cs"/>
          <w:rtl/>
        </w:rPr>
        <w:t xml:space="preserve"> הפליה בין שומרי הכשרות לבין אלה שאינם שומרי כשרות. </w:t>
      </w:r>
      <w:r>
        <w:rPr>
          <w:rFonts w:cs="FrankRuehl" w:hint="cs"/>
          <w:rtl/>
        </w:rPr>
        <w:t xml:space="preserve">עוד </w:t>
      </w:r>
      <w:r w:rsidRPr="002C4879">
        <w:rPr>
          <w:rFonts w:cs="FrankRuehl" w:hint="cs"/>
          <w:rtl/>
        </w:rPr>
        <w:t xml:space="preserve">נטען כי ההוראה שעליה ביקש משרד הבריאות להסתמך </w:t>
      </w:r>
      <w:r>
        <w:rPr>
          <w:rFonts w:cs="FrankRuehl" w:hint="cs"/>
          <w:rtl/>
        </w:rPr>
        <w:t>עניינה</w:t>
      </w:r>
      <w:r w:rsidRPr="002C4879">
        <w:rPr>
          <w:rFonts w:cs="FrankRuehl" w:hint="cs"/>
          <w:rtl/>
        </w:rPr>
        <w:t xml:space="preserve"> </w:t>
      </w:r>
      <w:r>
        <w:rPr>
          <w:rFonts w:cs="FrankRuehl" w:hint="cs"/>
          <w:rtl/>
        </w:rPr>
        <w:t>ב</w:t>
      </w:r>
      <w:r w:rsidRPr="002C4879">
        <w:rPr>
          <w:rFonts w:cs="FrankRuehl" w:hint="cs"/>
          <w:rtl/>
        </w:rPr>
        <w:t xml:space="preserve">סמכותם הכללית של מנהלי בתי החולים להסדיר ביקורי מבקרים ולא ניתן למצוא בה עיגון לפגיעה הנטענת בזכויות </w:t>
      </w:r>
      <w:r>
        <w:rPr>
          <w:rFonts w:cs="FrankRuehl" w:hint="cs"/>
          <w:rtl/>
        </w:rPr>
        <w:t xml:space="preserve"> באי בתי </w:t>
      </w:r>
      <w:r w:rsidRPr="002C4879">
        <w:rPr>
          <w:rFonts w:cs="FrankRuehl" w:hint="cs"/>
          <w:rtl/>
        </w:rPr>
        <w:t xml:space="preserve">החולים. הפורום החילוני מדגיש כי אפילו בהתייחס </w:t>
      </w:r>
      <w:r w:rsidRPr="002C4879">
        <w:rPr>
          <w:rFonts w:cs="FrankRuehl" w:hint="eastAsia"/>
          <w:rtl/>
        </w:rPr>
        <w:t xml:space="preserve">ליישום </w:t>
      </w:r>
      <w:r w:rsidRPr="002C4879">
        <w:rPr>
          <w:rFonts w:cs="FrankRuehl" w:hint="cs"/>
          <w:rtl/>
        </w:rPr>
        <w:t>חלופת מתחמי החמץ</w:t>
      </w:r>
      <w:r>
        <w:rPr>
          <w:rFonts w:cs="FrankRuehl" w:hint="cs"/>
          <w:rtl/>
        </w:rPr>
        <w:t xml:space="preserve"> </w:t>
      </w:r>
      <w:r w:rsidR="00EB2991">
        <w:rPr>
          <w:rFonts w:cs="FrankRuehl" w:hint="cs"/>
          <w:rtl/>
        </w:rPr>
        <w:t>(</w:t>
      </w:r>
      <w:r>
        <w:rPr>
          <w:rFonts w:cs="FrankRuehl" w:hint="cs"/>
          <w:rtl/>
        </w:rPr>
        <w:t>אותה הוא שולל כאמור</w:t>
      </w:r>
      <w:r w:rsidR="00EB2991">
        <w:rPr>
          <w:rFonts w:cs="FrankRuehl" w:hint="cs"/>
          <w:rtl/>
        </w:rPr>
        <w:t>)</w:t>
      </w:r>
      <w:r w:rsidRPr="002C4879">
        <w:rPr>
          <w:rFonts w:cs="FrankRuehl" w:hint="cs"/>
          <w:rtl/>
        </w:rPr>
        <w:t>, עמדתה העדכנית של המדינה במסגרת תצהיר התשובה מאפשרת שיקול דעת מלא להנהלות בתי החולים לנהוג בעניין זה כראות עיניה</w:t>
      </w:r>
      <w:r>
        <w:rPr>
          <w:rFonts w:cs="FrankRuehl" w:hint="cs"/>
          <w:rtl/>
        </w:rPr>
        <w:t>ן</w:t>
      </w:r>
      <w:r w:rsidRPr="002C4879">
        <w:rPr>
          <w:rFonts w:cs="FrankRuehl" w:hint="cs"/>
          <w:rtl/>
        </w:rPr>
        <w:t xml:space="preserve"> וממילא לא ברור אם היא ישימה. מעבר לכך נטען כי התנהלות משיבי המדינה נגועה בחוסר סבירות ובחוסר מידתיות וזאת לנוכח ה</w:t>
      </w:r>
      <w:r>
        <w:rPr>
          <w:rFonts w:cs="FrankRuehl" w:hint="cs"/>
          <w:rtl/>
        </w:rPr>
        <w:t>פגמים</w:t>
      </w:r>
      <w:r w:rsidRPr="002C4879">
        <w:rPr>
          <w:rFonts w:cs="FrankRuehl" w:hint="cs"/>
          <w:rtl/>
        </w:rPr>
        <w:t xml:space="preserve"> הברורים בחלופת מתחמי החמץ שאותה </w:t>
      </w:r>
      <w:r>
        <w:rPr>
          <w:rFonts w:cs="FrankRuehl" w:hint="cs"/>
          <w:rtl/>
        </w:rPr>
        <w:t xml:space="preserve">מבוקש </w:t>
      </w:r>
      <w:r w:rsidRPr="002C4879">
        <w:rPr>
          <w:rFonts w:cs="FrankRuehl" w:hint="cs"/>
          <w:rtl/>
        </w:rPr>
        <w:t xml:space="preserve">לאמץ. </w:t>
      </w:r>
    </w:p>
    <w:p w:rsidR="002D317F" w:rsidRPr="002C4879" w:rsidRDefault="002D317F" w:rsidP="002D317F">
      <w:pPr>
        <w:pStyle w:val="Ruller41"/>
      </w:pPr>
    </w:p>
    <w:p w:rsidR="002D317F" w:rsidRPr="002C4879" w:rsidRDefault="002D317F" w:rsidP="00864F55">
      <w:pPr>
        <w:pStyle w:val="Ruller4"/>
        <w:tabs>
          <w:tab w:val="clear" w:pos="907"/>
          <w:tab w:val="num" w:pos="1191"/>
        </w:tabs>
        <w:rPr>
          <w:rFonts w:cs="FrankRuehl"/>
          <w:rtl/>
        </w:rPr>
      </w:pPr>
      <w:r w:rsidRPr="002C4879">
        <w:rPr>
          <w:rFonts w:cs="FrankRuehl" w:hint="cs"/>
          <w:rtl/>
        </w:rPr>
        <w:t>בשלב ה</w:t>
      </w:r>
      <w:r>
        <w:rPr>
          <w:rFonts w:cs="FrankRuehl" w:hint="cs"/>
          <w:rtl/>
        </w:rPr>
        <w:t>התנגדות לצו על תנאי</w:t>
      </w:r>
      <w:r w:rsidRPr="002C4879">
        <w:rPr>
          <w:rFonts w:cs="FrankRuehl" w:hint="cs"/>
          <w:rtl/>
        </w:rPr>
        <w:t xml:space="preserve"> הוגשו ל</w:t>
      </w:r>
      <w:r>
        <w:rPr>
          <w:rFonts w:cs="FrankRuehl" w:hint="cs"/>
          <w:rtl/>
        </w:rPr>
        <w:t xml:space="preserve">נו תצהירים נפרדים. </w:t>
      </w:r>
      <w:r w:rsidRPr="002C4879">
        <w:rPr>
          <w:rFonts w:cs="FrankRuehl" w:hint="cs"/>
          <w:rtl/>
        </w:rPr>
        <w:t xml:space="preserve">הראשון מטעם משרד הבריאות והשני מטעם הרבנות הראשית, אשר </w:t>
      </w:r>
      <w:r>
        <w:rPr>
          <w:rFonts w:cs="FrankRuehl" w:hint="cs"/>
          <w:rtl/>
        </w:rPr>
        <w:t>כפי שהודיעה באת כוח היועץ המשפטי לממשלה</w:t>
      </w:r>
      <w:r w:rsidRPr="002C4879">
        <w:rPr>
          <w:rFonts w:cs="FrankRuehl" w:hint="cs"/>
          <w:rtl/>
        </w:rPr>
        <w:t>, אושר לה ייצוג נפרד בעתירות דנן, נוכח הנסיבות החריגות והייחודיות המאפיינות אותן. לטענת משרד הבריאות, בהתאם לסעיף 9 לחוק זכויות החולה</w:t>
      </w:r>
      <w:r w:rsidR="004D57F8">
        <w:rPr>
          <w:rFonts w:ascii="Century" w:hAnsi="Century" w:cs="FrankRuehl" w:hint="cs"/>
          <w:sz w:val="22"/>
          <w:rtl/>
        </w:rPr>
        <w:t xml:space="preserve"> </w:t>
      </w:r>
      <w:r w:rsidRPr="002C4879">
        <w:rPr>
          <w:rFonts w:ascii="Century" w:hAnsi="Century" w:cs="FrankRuehl" w:hint="cs"/>
          <w:sz w:val="22"/>
          <w:rtl/>
        </w:rPr>
        <w:t>הנהלת</w:t>
      </w:r>
      <w:r w:rsidRPr="002C4879">
        <w:rPr>
          <w:rFonts w:cs="FrankRuehl" w:hint="cs"/>
          <w:rtl/>
        </w:rPr>
        <w:t xml:space="preserve"> בית חולים רשאית לקבוע הסדרים לכניסת מבקרים לשטח בית החולים, שמטרתם לאפשר לבית החולים לספק בבטחה ובצורה איכותית את השירות החיוני העיקרי שהוא נותן </w:t>
      </w:r>
      <w:r w:rsidRPr="002C4879">
        <w:rPr>
          <w:rFonts w:cs="FrankRuehl"/>
          <w:rtl/>
        </w:rPr>
        <w:t>–</w:t>
      </w:r>
      <w:r w:rsidRPr="002C4879">
        <w:rPr>
          <w:rFonts w:cs="FrankRuehl" w:hint="cs"/>
          <w:rtl/>
        </w:rPr>
        <w:t xml:space="preserve"> טיפול רפואי בחולים בכל שכבות האוכלוסייה. המשרד מוסיף וטוען כי כדי להעניק שירותי אשפוז נגישים לכלל האוכלוסייה כאמור, על בתי חולים שבוחרים להציג עצמם ככשרים להגיש מזון כשר ולשם כך עליהם לעמוד בדרישות הרבנות הראשית. דרישות אלו, באות לידי ביטוי בנוהל הרבנות המורה כי במהלך חג הפסח אין להכניס לבית החולים מוצרי מזון כלשהם שלא נרכשו על ידי בית החולים.</w:t>
      </w:r>
    </w:p>
    <w:p w:rsidR="002D317F" w:rsidRPr="002C4879" w:rsidRDefault="002D317F" w:rsidP="002D317F">
      <w:pPr>
        <w:pStyle w:val="Ruller41"/>
      </w:pPr>
    </w:p>
    <w:p w:rsidR="002D317F" w:rsidRPr="002C4879" w:rsidRDefault="002D317F" w:rsidP="00864F55">
      <w:pPr>
        <w:pStyle w:val="Ruller4"/>
        <w:numPr>
          <w:ilvl w:val="0"/>
          <w:numId w:val="0"/>
        </w:numPr>
        <w:rPr>
          <w:rFonts w:cs="FrankRuehl"/>
          <w:rtl/>
        </w:rPr>
      </w:pPr>
      <w:r w:rsidRPr="002C4879">
        <w:rPr>
          <w:rFonts w:cs="FrankRuehl"/>
          <w:rtl/>
        </w:rPr>
        <w:tab/>
      </w:r>
      <w:r w:rsidRPr="002C4879">
        <w:rPr>
          <w:rFonts w:cs="FrankRuehl" w:hint="cs"/>
          <w:rtl/>
        </w:rPr>
        <w:t xml:space="preserve">בתצהיר התשובה </w:t>
      </w:r>
      <w:r>
        <w:rPr>
          <w:rFonts w:cs="FrankRuehl" w:hint="cs"/>
          <w:rtl/>
        </w:rPr>
        <w:t xml:space="preserve">חזר </w:t>
      </w:r>
      <w:r w:rsidRPr="002C4879">
        <w:rPr>
          <w:rFonts w:cs="FrankRuehl" w:hint="cs"/>
          <w:rtl/>
        </w:rPr>
        <w:t>משרד הבריאות</w:t>
      </w:r>
      <w:r>
        <w:rPr>
          <w:rFonts w:cs="FrankRuehl" w:hint="cs"/>
          <w:rtl/>
        </w:rPr>
        <w:t xml:space="preserve"> על עמדתו שלפיה</w:t>
      </w:r>
      <w:r w:rsidRPr="002C4879">
        <w:rPr>
          <w:rFonts w:cs="FrankRuehl" w:hint="cs"/>
          <w:rtl/>
        </w:rPr>
        <w:t xml:space="preserve"> הפתרון לסוגיה ש</w:t>
      </w:r>
      <w:r>
        <w:rPr>
          <w:rFonts w:cs="FrankRuehl" w:hint="cs"/>
          <w:rtl/>
        </w:rPr>
        <w:t>במחלוקת</w:t>
      </w:r>
      <w:r w:rsidRPr="002C4879">
        <w:rPr>
          <w:rFonts w:cs="FrankRuehl" w:hint="cs"/>
          <w:rtl/>
        </w:rPr>
        <w:t xml:space="preserve"> הוא ייחוד מתחמי מזון בחצרות בתי החולים שאליהם תותר הכנסת מוצרי מזון מכל סוג שהוא, ובהם יהיה ניתן לסעוד את אותו מזון, לרבות חמץ. חלופה זו, בכפוף לתנאים שפורטו בתצהיר התשובה </w:t>
      </w:r>
      <w:r>
        <w:rPr>
          <w:rFonts w:cs="FrankRuehl" w:hint="cs"/>
          <w:rtl/>
        </w:rPr>
        <w:t>ו</w:t>
      </w:r>
      <w:r w:rsidRPr="002C4879">
        <w:rPr>
          <w:rFonts w:cs="FrankRuehl" w:hint="cs"/>
          <w:rtl/>
        </w:rPr>
        <w:t>יו</w:t>
      </w:r>
      <w:r>
        <w:rPr>
          <w:rFonts w:cs="FrankRuehl" w:hint="cs"/>
          <w:rtl/>
        </w:rPr>
        <w:t>זכרו</w:t>
      </w:r>
      <w:r w:rsidRPr="002C4879">
        <w:rPr>
          <w:rFonts w:cs="FrankRuehl" w:hint="cs"/>
          <w:rtl/>
        </w:rPr>
        <w:t xml:space="preserve"> </w:t>
      </w:r>
      <w:r>
        <w:rPr>
          <w:rFonts w:cs="FrankRuehl" w:hint="cs"/>
          <w:rtl/>
        </w:rPr>
        <w:t xml:space="preserve">גם </w:t>
      </w:r>
      <w:r w:rsidRPr="002C4879">
        <w:rPr>
          <w:rFonts w:cs="FrankRuehl" w:hint="cs"/>
          <w:rtl/>
        </w:rPr>
        <w:t xml:space="preserve">להלן, נמצאה על ידי המשרד מידתית וסבירה, ולעמדתו יש בה פתרון הולם המאזן נכונה בין הצורך לשמור על כשרות המזון המסופק בבית החולים לכלל המאושפזים, כחלק מחופש הפולחן של שומרי הכשרות ובין זכויותיהם של המאושפזים והמבקרים בבית החולים החפצים בצריכת מזון שאינו בהכרח כשר לפסח. אשר לחלופת השימוש בכלי אוכל חד פעמיים </w:t>
      </w:r>
      <w:r w:rsidRPr="002C4879">
        <w:rPr>
          <w:rFonts w:cs="FrankRuehl" w:hint="cs"/>
          <w:rtl/>
        </w:rPr>
        <w:lastRenderedPageBreak/>
        <w:t>בבתי החולים במהלך החג, המשרד ציין כי זו נבחנה מחדש לאחר הערות בית המשפט, אולם נמצאה לא מתאימה</w:t>
      </w:r>
      <w:r>
        <w:rPr>
          <w:rFonts w:cs="FrankRuehl" w:hint="cs"/>
          <w:rtl/>
        </w:rPr>
        <w:t>, מכמה נימוקים שפורטו במכתב</w:t>
      </w:r>
      <w:r w:rsidRPr="002C4879">
        <w:rPr>
          <w:rFonts w:cs="FrankRuehl" w:hint="cs"/>
          <w:rtl/>
        </w:rPr>
        <w:t xml:space="preserve"> </w:t>
      </w:r>
      <w:r>
        <w:rPr>
          <w:rFonts w:cs="FrankRuehl" w:hint="cs"/>
          <w:rtl/>
        </w:rPr>
        <w:t>מאת ראש חטיבת המרכזים הרפואיים הממשלתיים במשרד הבריאות,</w:t>
      </w:r>
      <w:r w:rsidRPr="00591BBA">
        <w:rPr>
          <w:rFonts w:cs="FrankRuehl" w:hint="cs"/>
          <w:rtl/>
        </w:rPr>
        <w:t xml:space="preserve"> </w:t>
      </w:r>
      <w:r>
        <w:rPr>
          <w:rFonts w:cs="FrankRuehl" w:hint="cs"/>
          <w:rtl/>
        </w:rPr>
        <w:t>שצורף לתצהיר</w:t>
      </w:r>
      <w:r w:rsidRPr="002C4879">
        <w:rPr>
          <w:rFonts w:cs="FrankRuehl" w:hint="cs"/>
          <w:rtl/>
        </w:rPr>
        <w:t xml:space="preserve">. </w:t>
      </w:r>
      <w:r>
        <w:rPr>
          <w:rFonts w:cs="FrankRuehl" w:hint="cs"/>
          <w:rtl/>
        </w:rPr>
        <w:t>עוד יוער כי בדיון בהתנגדות לצו על תנאי הועלתה טענה נוספת לגבי מקור סמכות אפשרי, שעליה נעמוד להלן.</w:t>
      </w:r>
    </w:p>
    <w:p w:rsidR="002D317F" w:rsidRPr="002C4879" w:rsidRDefault="002D317F" w:rsidP="002D317F">
      <w:pPr>
        <w:pStyle w:val="Ruller41"/>
        <w:rPr>
          <w:rtl/>
        </w:rPr>
      </w:pPr>
    </w:p>
    <w:p w:rsidR="002D317F" w:rsidRPr="002C4879" w:rsidRDefault="002D317F" w:rsidP="00A34E24">
      <w:pPr>
        <w:pStyle w:val="Ruller4"/>
        <w:tabs>
          <w:tab w:val="clear" w:pos="907"/>
          <w:tab w:val="num" w:pos="1191"/>
        </w:tabs>
        <w:rPr>
          <w:rFonts w:cs="FrankRuehl"/>
          <w:rtl/>
        </w:rPr>
      </w:pPr>
      <w:r w:rsidRPr="002C4879">
        <w:rPr>
          <w:rFonts w:cs="FrankRuehl" w:hint="cs"/>
          <w:rtl/>
        </w:rPr>
        <w:t>בתצהיר התשובה מטעם הרבנות הראשית, שעליו חתום ראש אגף הכשרות</w:t>
      </w:r>
      <w:r>
        <w:rPr>
          <w:rFonts w:cs="FrankRuehl" w:hint="cs"/>
          <w:rtl/>
        </w:rPr>
        <w:t>,</w:t>
      </w:r>
      <w:r w:rsidRPr="002C4879">
        <w:rPr>
          <w:rFonts w:cs="FrankRuehl" w:hint="cs"/>
          <w:rtl/>
        </w:rPr>
        <w:t xml:space="preserve"> נטען כי אין הוראת חוק המחייבת בית חולים לשמור על דיני הכשרות וכי </w:t>
      </w:r>
      <w:r>
        <w:rPr>
          <w:rFonts w:cs="FrankRuehl" w:hint="cs"/>
          <w:rtl/>
        </w:rPr>
        <w:t>הנושא נתון לבחירת בית החולים</w:t>
      </w:r>
      <w:r w:rsidRPr="002C4879">
        <w:rPr>
          <w:rFonts w:cs="FrankRuehl" w:hint="cs"/>
          <w:rtl/>
        </w:rPr>
        <w:t xml:space="preserve">. בפועל, רובם המכריע של בתי החולים מעוניינים בשמירה על הכשרות </w:t>
      </w:r>
      <w:r w:rsidRPr="002C4879">
        <w:rPr>
          <w:rFonts w:cs="FrankRuehl"/>
          <w:rtl/>
        </w:rPr>
        <w:t>–</w:t>
      </w:r>
      <w:r w:rsidRPr="002C4879">
        <w:rPr>
          <w:rFonts w:cs="FrankRuehl" w:hint="cs"/>
          <w:rtl/>
        </w:rPr>
        <w:t xml:space="preserve"> מ</w:t>
      </w:r>
      <w:r>
        <w:rPr>
          <w:rFonts w:cs="FrankRuehl" w:hint="cs"/>
          <w:rtl/>
        </w:rPr>
        <w:t xml:space="preserve">בחירתם שלהם </w:t>
      </w:r>
      <w:r w:rsidRPr="002C4879">
        <w:rPr>
          <w:rFonts w:cs="FrankRuehl"/>
          <w:rtl/>
        </w:rPr>
        <w:t>–</w:t>
      </w:r>
      <w:r w:rsidRPr="002C4879">
        <w:rPr>
          <w:rFonts w:cs="FrankRuehl" w:hint="cs"/>
          <w:rtl/>
        </w:rPr>
        <w:t xml:space="preserve"> בין היתר על מנת שיוכלו לתת שירותים ל</w:t>
      </w:r>
      <w:r>
        <w:rPr>
          <w:rFonts w:cs="FrankRuehl" w:hint="cs"/>
          <w:rtl/>
        </w:rPr>
        <w:t>מספר מרבי של</w:t>
      </w:r>
      <w:r w:rsidRPr="002C4879">
        <w:rPr>
          <w:rFonts w:cs="FrankRuehl" w:hint="cs"/>
          <w:rtl/>
        </w:rPr>
        <w:t xml:space="preserve"> חולים. לפיכך נטען, כי הצעדים שננקטים על ידי הנהלות בתי החולים במטרה לאכוף את </w:t>
      </w:r>
      <w:r w:rsidR="00AF1E28">
        <w:rPr>
          <w:rFonts w:cs="FrankRuehl" w:hint="cs"/>
          <w:rtl/>
        </w:rPr>
        <w:t>נוהל</w:t>
      </w:r>
      <w:r w:rsidRPr="002C4879">
        <w:rPr>
          <w:rFonts w:cs="FrankRuehl" w:hint="cs"/>
          <w:rtl/>
        </w:rPr>
        <w:t xml:space="preserve"> הרבנות אינם משום כפייה דתית, וכל מטרתם למנוע הכשלת הציבור באיסורי חמץ במקום המוצג כ"</w:t>
      </w:r>
      <w:r w:rsidRPr="003F7803">
        <w:rPr>
          <w:rFonts w:cs="FrankRuehl" w:hint="cs"/>
          <w:rtl/>
        </w:rPr>
        <w:t xml:space="preserve">כשר". </w:t>
      </w:r>
      <w:r w:rsidRPr="00055D87">
        <w:rPr>
          <w:rFonts w:cs="FrankRuehl" w:hint="cs"/>
          <w:rtl/>
        </w:rPr>
        <w:t>בהקשר זה נטען כי עמדתה של הרבנות</w:t>
      </w:r>
      <w:r w:rsidR="00D40BF6">
        <w:rPr>
          <w:rFonts w:cs="FrankRuehl" w:hint="cs"/>
          <w:rtl/>
        </w:rPr>
        <w:t xml:space="preserve"> הראשית</w:t>
      </w:r>
      <w:r w:rsidRPr="00055D87">
        <w:rPr>
          <w:rFonts w:cs="FrankRuehl" w:hint="cs"/>
          <w:rtl/>
        </w:rPr>
        <w:t xml:space="preserve"> בהתייחס לחלופות השונות שהוצעו</w:t>
      </w:r>
      <w:r w:rsidRPr="008C71F2">
        <w:rPr>
          <w:rFonts w:cs="FrankRuehl" w:hint="cs"/>
          <w:rtl/>
        </w:rPr>
        <w:t xml:space="preserve"> נובעת מ</w:t>
      </w:r>
      <w:r w:rsidR="00AF1E28">
        <w:rPr>
          <w:rFonts w:cs="FrankRuehl" w:hint="cs"/>
          <w:rtl/>
        </w:rPr>
        <w:t>ה</w:t>
      </w:r>
      <w:r w:rsidRPr="008C71F2">
        <w:rPr>
          <w:rFonts w:cs="FrankRuehl" w:hint="cs"/>
          <w:rtl/>
        </w:rPr>
        <w:t>איסורים ההלכתיים הנוגעים לחמץ בפס</w:t>
      </w:r>
      <w:r>
        <w:rPr>
          <w:rFonts w:cs="FrankRuehl" w:hint="cs"/>
          <w:rtl/>
        </w:rPr>
        <w:t>ח, המיוחדים בחומרתם בכמה היבטים;</w:t>
      </w:r>
      <w:r w:rsidRPr="008C71F2">
        <w:rPr>
          <w:rFonts w:cs="FrankRuehl" w:hint="cs"/>
          <w:rtl/>
        </w:rPr>
        <w:t xml:space="preserve"> </w:t>
      </w:r>
      <w:r>
        <w:rPr>
          <w:rFonts w:cs="FrankRuehl" w:hint="cs"/>
          <w:rtl/>
        </w:rPr>
        <w:t>וכי מכל מקום קביעתה זו,</w:t>
      </w:r>
      <w:r w:rsidRPr="002C4879">
        <w:rPr>
          <w:rFonts w:cs="FrankRuehl" w:hint="cs"/>
          <w:rtl/>
        </w:rPr>
        <w:t xml:space="preserve"> באה בגדרי שיקול הדעת המסור ל</w:t>
      </w:r>
      <w:r>
        <w:rPr>
          <w:rFonts w:cs="FrankRuehl" w:hint="cs"/>
          <w:rtl/>
        </w:rPr>
        <w:t>רבנות</w:t>
      </w:r>
      <w:r w:rsidRPr="002C4879">
        <w:rPr>
          <w:rFonts w:cs="FrankRuehl" w:hint="cs"/>
          <w:rtl/>
        </w:rPr>
        <w:t xml:space="preserve">, מתבססת על שיקולי כשרות גרידא, ואינה חורגת ממתחם הסבירות. לעמדת הרבנות, אין לאדם זכות קנויה להיות מטופל בבית חולים מסוים, כפי שאין לו זכות לקבל אוכל מסוים בשעת שהותו בין כתליו. לטענתה, בדומה לשאר סדרי </w:t>
      </w:r>
      <w:r w:rsidR="00CC4C6A">
        <w:rPr>
          <w:rFonts w:cs="FrankRuehl" w:hint="cs"/>
          <w:rtl/>
        </w:rPr>
        <w:t>ה</w:t>
      </w:r>
      <w:r w:rsidRPr="002C4879">
        <w:rPr>
          <w:rFonts w:cs="FrankRuehl" w:hint="cs"/>
          <w:rtl/>
        </w:rPr>
        <w:t xml:space="preserve">עבודה של בית החולים, המגבלות המוטלות על האוכל שיינתן לחולה או האוכל שהוא רשאי לאכול בעת שהותו בבית החולים </w:t>
      </w:r>
      <w:r w:rsidR="00A34E24">
        <w:rPr>
          <w:rFonts w:cs="FrankRuehl" w:hint="cs"/>
          <w:rtl/>
        </w:rPr>
        <w:t>הן</w:t>
      </w:r>
      <w:r w:rsidRPr="002C4879">
        <w:rPr>
          <w:rFonts w:cs="FrankRuehl" w:hint="cs"/>
          <w:rtl/>
        </w:rPr>
        <w:t xml:space="preserve"> עניין המסור לשיקול דעתו של בית החולים ולו בלבד (סעיפים 88-87 לתצהיר הרבנות). </w:t>
      </w:r>
    </w:p>
    <w:p w:rsidR="002D317F" w:rsidRPr="002C4879" w:rsidRDefault="002D317F" w:rsidP="002D317F">
      <w:pPr>
        <w:pStyle w:val="Ruller41"/>
      </w:pPr>
    </w:p>
    <w:p w:rsidR="002D317F" w:rsidRPr="002C4879" w:rsidRDefault="002D317F" w:rsidP="00AE6E78">
      <w:pPr>
        <w:pStyle w:val="Ruller4"/>
        <w:tabs>
          <w:tab w:val="clear" w:pos="907"/>
          <w:tab w:val="num" w:pos="1191"/>
        </w:tabs>
        <w:rPr>
          <w:rFonts w:cs="FrankRuehl"/>
          <w:rtl/>
        </w:rPr>
      </w:pPr>
      <w:r w:rsidRPr="002C4879">
        <w:rPr>
          <w:rFonts w:cs="FrankRuehl" w:hint="cs"/>
          <w:rtl/>
        </w:rPr>
        <w:t>אשר למקור הסמכות לאסור הכנסת החמץ לבתי חולים, הרבנות הראשית טוענת כי החובה למנוע הטעייתו של ציבור שומרי הכשרות והונאתו הוטלה עליה מכוח חוק איסור הונאה בכשרות, התשמ"ג-1983</w:t>
      </w:r>
      <w:r w:rsidRPr="002C4879">
        <w:rPr>
          <w:rFonts w:ascii="Century" w:hAnsi="Century" w:cs="FrankRuehl" w:hint="cs"/>
          <w:sz w:val="22"/>
          <w:rtl/>
        </w:rPr>
        <w:t>,</w:t>
      </w:r>
      <w:r w:rsidRPr="002C4879">
        <w:rPr>
          <w:rFonts w:cs="FrankRuehl" w:hint="cs"/>
          <w:rtl/>
        </w:rPr>
        <w:t xml:space="preserve"> והשאלות המקצועיות שיכולות להתעורר בנושאים ההלכתיים המתעוררים אגב כך מסורות להכרעתה הבלעדית. בכל הנוגע לסמכות מאבטחי בית החולים, הרבנות הראשית טוענת כי היא אינה מעסיקתם הישירה ואינה קובעת את סמכויותיהם, ועניינה רק בשמירה על דיני הכשרות. לפי הילוך טענה זו, הרבנות רשאית להתנות הצגת מקום כ"כשר" בעמידה בתנאים מסוימים מכוח דיני הכשרות, </w:t>
      </w:r>
      <w:r w:rsidR="00AE6E78">
        <w:rPr>
          <w:rFonts w:cs="FrankRuehl" w:hint="cs"/>
          <w:rtl/>
        </w:rPr>
        <w:t>ו</w:t>
      </w:r>
      <w:r w:rsidRPr="002C4879">
        <w:rPr>
          <w:rFonts w:cs="FrankRuehl" w:hint="cs"/>
          <w:rtl/>
        </w:rPr>
        <w:t xml:space="preserve">מחדל לעמוד בהם עשוי להוביל לשלילת הזכות להציג מקום כלשהו, לרבות בית חולים, ככשר. לטענת הרבנות הראשית, אכיפת הנהלים שלה, האוסרים על הכנסת מוצרי מזון לשטח בתי החולים במהלך החג נוהגת מזה שנים רבות. בעיקרי הטיעון מטעמה הוסף ונטען כי אין חובה </w:t>
      </w:r>
      <w:r>
        <w:rPr>
          <w:rFonts w:cs="FrankRuehl" w:hint="cs"/>
          <w:rtl/>
        </w:rPr>
        <w:t>לאכוף את</w:t>
      </w:r>
      <w:r w:rsidRPr="002C4879">
        <w:rPr>
          <w:rFonts w:cs="FrankRuehl" w:hint="cs"/>
          <w:rtl/>
        </w:rPr>
        <w:t xml:space="preserve"> האיסור על הכנסת חמץ לבתי חולים </w:t>
      </w:r>
      <w:r>
        <w:rPr>
          <w:rFonts w:cs="FrankRuehl" w:hint="cs"/>
          <w:rtl/>
        </w:rPr>
        <w:t xml:space="preserve">על ידי </w:t>
      </w:r>
      <w:r w:rsidRPr="002C4879">
        <w:rPr>
          <w:rFonts w:cs="FrankRuehl" w:hint="cs"/>
          <w:rtl/>
        </w:rPr>
        <w:t>מאבטחים</w:t>
      </w:r>
      <w:r>
        <w:rPr>
          <w:rFonts w:cs="FrankRuehl" w:hint="cs"/>
          <w:rtl/>
        </w:rPr>
        <w:t>;</w:t>
      </w:r>
      <w:r w:rsidRPr="002C4879">
        <w:rPr>
          <w:rFonts w:cs="FrankRuehl" w:hint="cs"/>
          <w:rtl/>
        </w:rPr>
        <w:t xml:space="preserve"> ו</w:t>
      </w:r>
      <w:r>
        <w:rPr>
          <w:rFonts w:cs="FrankRuehl" w:hint="cs"/>
          <w:rtl/>
        </w:rPr>
        <w:t xml:space="preserve">ניתן לעשות כן </w:t>
      </w:r>
      <w:r w:rsidRPr="002C4879">
        <w:rPr>
          <w:rFonts w:cs="FrankRuehl" w:hint="cs"/>
          <w:rtl/>
        </w:rPr>
        <w:t xml:space="preserve">על ידי כל איש צוות שמוסמך </w:t>
      </w:r>
      <w:r w:rsidRPr="002C4879">
        <w:rPr>
          <w:rFonts w:cs="FrankRuehl" w:hint="cs"/>
          <w:rtl/>
        </w:rPr>
        <w:lastRenderedPageBreak/>
        <w:t>לאכוף את ההנחיות הנוהגות של בית החולים. לעמדתה</w:t>
      </w:r>
      <w:r>
        <w:rPr>
          <w:rFonts w:cs="FrankRuehl" w:hint="cs"/>
          <w:rtl/>
        </w:rPr>
        <w:t xml:space="preserve"> שם</w:t>
      </w:r>
      <w:r w:rsidRPr="002C4879">
        <w:rPr>
          <w:rFonts w:cs="FrankRuehl" w:hint="cs"/>
          <w:rtl/>
        </w:rPr>
        <w:t>, איש צוות רשאי ואפילו חייב לשמור על קיום הוראות אלו, גם באמצעות השתת מעין "סנקציות" כדרישה לעזוב את שטח בית החולים במקרה של הפרה.</w:t>
      </w:r>
    </w:p>
    <w:p w:rsidR="002D317F" w:rsidRPr="002C4879" w:rsidRDefault="002D317F" w:rsidP="002D317F">
      <w:pPr>
        <w:pStyle w:val="Ruller41"/>
      </w:pPr>
    </w:p>
    <w:p w:rsidR="002D317F" w:rsidRPr="002C4879" w:rsidRDefault="002D317F" w:rsidP="002D317F">
      <w:pPr>
        <w:pStyle w:val="Ruller4"/>
        <w:tabs>
          <w:tab w:val="clear" w:pos="907"/>
          <w:tab w:val="num" w:pos="1191"/>
        </w:tabs>
        <w:rPr>
          <w:rFonts w:cs="FrankRuehl"/>
          <w:rtl/>
        </w:rPr>
      </w:pPr>
      <w:r w:rsidRPr="002C4879">
        <w:rPr>
          <w:rFonts w:cs="FrankRuehl" w:hint="cs"/>
          <w:rtl/>
        </w:rPr>
        <w:t>תשובתה של הדסה נסמכה גם היא על סעיף 9 לחוק זכויות החולה כמקור הסמכות לאסור הכנסת מזון לבית החולים בחג הפסח. לטענת</w:t>
      </w:r>
      <w:r>
        <w:rPr>
          <w:rFonts w:cs="FrankRuehl" w:hint="cs"/>
          <w:rtl/>
        </w:rPr>
        <w:t xml:space="preserve"> הדסה</w:t>
      </w:r>
      <w:r w:rsidRPr="002C4879">
        <w:rPr>
          <w:rFonts w:cs="FrankRuehl" w:hint="cs"/>
          <w:rtl/>
        </w:rPr>
        <w:t>, הסמכות שהוקנתה למנהל בית החולים בהוראה זו לעשות את הסידורים המתאימים לניהול בית החולים ובכלל זאת לקבוע את ההסדרים הקשורים לכניסת מבקרים</w:t>
      </w:r>
      <w:r w:rsidR="005A5654">
        <w:rPr>
          <w:rFonts w:cs="FrankRuehl" w:hint="cs"/>
          <w:rtl/>
        </w:rPr>
        <w:t>,</w:t>
      </w:r>
      <w:r w:rsidRPr="002C4879">
        <w:rPr>
          <w:rFonts w:cs="FrankRuehl" w:hint="cs"/>
          <w:rtl/>
        </w:rPr>
        <w:t xml:space="preserve"> היא זו המאפשרת קביעת נהלים האוסרים על הכנסת חמץ בימי החג. לעמדת הדסה סמכות זו נלמדת גם מתקנות בריאות העם (אשפוז בבית חולים), התשמ"א-1980</w:t>
      </w:r>
      <w:r w:rsidR="00792552">
        <w:rPr>
          <w:rFonts w:cs="FrankRuehl" w:hint="cs"/>
          <w:rtl/>
        </w:rPr>
        <w:t xml:space="preserve"> </w:t>
      </w:r>
      <w:r w:rsidR="00792552">
        <w:rPr>
          <w:rFonts w:cs="FrankRuehl"/>
          <w:rtl/>
        </w:rPr>
        <w:t>(</w:t>
      </w:r>
      <w:r w:rsidR="00792552">
        <w:rPr>
          <w:rFonts w:cs="FrankRuehl" w:hint="eastAsia"/>
          <w:rtl/>
        </w:rPr>
        <w:t>להלן</w:t>
      </w:r>
      <w:r w:rsidR="00792552">
        <w:rPr>
          <w:rFonts w:cs="FrankRuehl"/>
          <w:rtl/>
        </w:rPr>
        <w:t xml:space="preserve">: </w:t>
      </w:r>
      <w:r w:rsidR="00792552">
        <w:rPr>
          <w:rFonts w:ascii="Century" w:hAnsi="Century" w:cs="Miriam" w:hint="cs"/>
          <w:b/>
          <w:spacing w:val="0"/>
          <w:sz w:val="22"/>
          <w:szCs w:val="24"/>
          <w:rtl/>
        </w:rPr>
        <w:t xml:space="preserve">תקנות </w:t>
      </w:r>
      <w:r w:rsidR="00792552" w:rsidRPr="008B3ACB">
        <w:rPr>
          <w:rFonts w:ascii="Century" w:hAnsi="Century" w:cs="Miriam" w:hint="cs"/>
          <w:b/>
          <w:spacing w:val="0"/>
          <w:sz w:val="22"/>
          <w:szCs w:val="24"/>
          <w:rtl/>
        </w:rPr>
        <w:t>האשפוז</w:t>
      </w:r>
      <w:r w:rsidR="00792552">
        <w:rPr>
          <w:rFonts w:ascii="Century" w:hAnsi="Century" w:cs="FrankRuehl" w:hint="cs"/>
          <w:sz w:val="22"/>
          <w:rtl/>
        </w:rPr>
        <w:t>)</w:t>
      </w:r>
      <w:r w:rsidRPr="002C4879">
        <w:rPr>
          <w:rFonts w:cs="FrankRuehl" w:hint="cs"/>
          <w:rtl/>
        </w:rPr>
        <w:t xml:space="preserve">. בתשובתה ציינה הדסה כי שתי החלופות </w:t>
      </w:r>
      <w:r>
        <w:rPr>
          <w:rFonts w:cs="FrankRuehl" w:hint="cs"/>
          <w:rtl/>
        </w:rPr>
        <w:t xml:space="preserve">לפתרון </w:t>
      </w:r>
      <w:r w:rsidRPr="002C4879">
        <w:rPr>
          <w:rFonts w:cs="FrankRuehl" w:hint="cs"/>
          <w:rtl/>
        </w:rPr>
        <w:t>שעמדו על הפרק בדיונים בהליכים שלפנינו לא ישימות בעניינה, מנימוקים שפורטו.</w:t>
      </w:r>
    </w:p>
    <w:p w:rsidR="002D317F" w:rsidRPr="002C4879" w:rsidRDefault="002D317F" w:rsidP="002D317F">
      <w:pPr>
        <w:pStyle w:val="Ruller41"/>
        <w:rPr>
          <w:rtl/>
        </w:rPr>
      </w:pPr>
    </w:p>
    <w:p w:rsidR="002D317F" w:rsidRDefault="002D317F" w:rsidP="00864F55">
      <w:pPr>
        <w:pStyle w:val="Ruller4"/>
        <w:tabs>
          <w:tab w:val="clear" w:pos="907"/>
          <w:tab w:val="num" w:pos="1191"/>
        </w:tabs>
        <w:rPr>
          <w:rFonts w:cs="FrankRuehl"/>
          <w:rtl/>
        </w:rPr>
      </w:pPr>
      <w:r w:rsidRPr="002C4879">
        <w:rPr>
          <w:rFonts w:cs="FrankRuehl" w:hint="cs"/>
          <w:rtl/>
        </w:rPr>
        <w:t xml:space="preserve">בתי החולים של קבוצת שירותי בריאות כללית ביקשו להצטרף לאמור בתצהיר התשובה של הרבנות הראשית. נטען כי המצב הנוכחי שלפיו בימי הפסח בלבד חל איסור על הכנסת חמץ לבתי החולים הוא מאוזן ובא בגדרי מתחם הסבירות. אשר לחלופות שהוצעו, נטען כי כל אחת מהן מעלה קשיים מעשיים לא מבוטלים, והן כרוכות בתוספת תקציבית גדולה. כללית מוסיפה וטוענת כי אם תתקבלנה טענות העותרים, אין לקבוע מראש </w:t>
      </w:r>
      <w:r>
        <w:rPr>
          <w:rFonts w:cs="FrankRuehl" w:hint="cs"/>
          <w:rtl/>
        </w:rPr>
        <w:t>דפוס</w:t>
      </w:r>
      <w:r w:rsidRPr="002C4879">
        <w:rPr>
          <w:rFonts w:cs="FrankRuehl" w:hint="cs"/>
          <w:rtl/>
        </w:rPr>
        <w:t xml:space="preserve"> אחיד ליישום תוצאה זו ויש להותיר </w:t>
      </w:r>
      <w:r w:rsidR="008434AE">
        <w:rPr>
          <w:rFonts w:cs="FrankRuehl" w:hint="cs"/>
          <w:rtl/>
        </w:rPr>
        <w:t xml:space="preserve">את הנושא </w:t>
      </w:r>
      <w:r w:rsidRPr="002C4879">
        <w:rPr>
          <w:rFonts w:cs="FrankRuehl" w:hint="cs"/>
          <w:rtl/>
        </w:rPr>
        <w:t>לשיקול דעתה של הנהלת כללית ומוסדותיה.</w:t>
      </w:r>
    </w:p>
    <w:p w:rsidR="00965CE6" w:rsidRDefault="00965CE6" w:rsidP="00965CE6">
      <w:pPr>
        <w:pStyle w:val="Ruller41"/>
        <w:rPr>
          <w:rtl/>
          <w:lang w:val="x-none" w:eastAsia="x-none"/>
        </w:rPr>
      </w:pPr>
    </w:p>
    <w:p w:rsidR="00965CE6" w:rsidRPr="00965CE6" w:rsidRDefault="00965CE6" w:rsidP="00965CE6">
      <w:pPr>
        <w:pStyle w:val="Ruller41"/>
        <w:rPr>
          <w:lang w:val="x-none" w:eastAsia="x-none"/>
        </w:rPr>
      </w:pPr>
      <w:r>
        <w:rPr>
          <w:rtl/>
          <w:lang w:val="x-none" w:eastAsia="x-none"/>
        </w:rPr>
        <w:tab/>
      </w:r>
      <w:r w:rsidRPr="00291350">
        <w:rPr>
          <w:rFonts w:hint="cs"/>
          <w:rtl/>
          <w:lang w:val="x-none" w:eastAsia="x-none"/>
        </w:rPr>
        <w:t xml:space="preserve">לשלמות התמונה יוער כי ביום 25.3.2020 הגיש משרד הבריאות הודעה שבה צוין כי כלל הגופים במערכת הבריאות, ובכלל זאת </w:t>
      </w:r>
      <w:r w:rsidRPr="00291350">
        <w:rPr>
          <w:rtl/>
          <w:lang w:val="x-none" w:eastAsia="x-none"/>
        </w:rPr>
        <w:t>–</w:t>
      </w:r>
      <w:r w:rsidRPr="00291350">
        <w:rPr>
          <w:rFonts w:hint="cs"/>
          <w:rtl/>
          <w:lang w:val="x-none" w:eastAsia="x-none"/>
        </w:rPr>
        <w:t xml:space="preserve"> משאביהם של בתי החולים הציבוריים והממשלתיים מרותקים כיום להתמודדות עם מגפת הקורונה. בנסיבות אלו צוין כי המשרד ובתי החולים יתקשו להיערך ליישום מתחמי החמץ שהוצעו על ידיהם </w:t>
      </w:r>
      <w:r w:rsidRPr="00291350">
        <w:rPr>
          <w:rtl/>
          <w:lang w:val="x-none" w:eastAsia="x-none"/>
        </w:rPr>
        <w:t>–</w:t>
      </w:r>
      <w:r w:rsidRPr="00291350">
        <w:rPr>
          <w:rFonts w:hint="cs"/>
          <w:rtl/>
          <w:lang w:val="x-none" w:eastAsia="x-none"/>
        </w:rPr>
        <w:t xml:space="preserve"> אם יוחלט לאמצם בפסק דין זה</w:t>
      </w:r>
      <w:r w:rsidR="007D2F89" w:rsidRPr="00291350">
        <w:rPr>
          <w:rFonts w:hint="cs"/>
          <w:rtl/>
          <w:lang w:val="x-none" w:eastAsia="x-none"/>
        </w:rPr>
        <w:t xml:space="preserve"> (או לכל שינוי מן המתווה הקיים), וכי הדברים מובאים למען הזהירות נוכח הנסיבות החריגות השוררות כיום במדינה</w:t>
      </w:r>
      <w:r w:rsidRPr="00291350">
        <w:rPr>
          <w:rFonts w:hint="cs"/>
          <w:rtl/>
          <w:lang w:val="x-none" w:eastAsia="x-none"/>
        </w:rPr>
        <w:t>.</w:t>
      </w:r>
    </w:p>
    <w:p w:rsidR="002D317F" w:rsidRPr="002C4879" w:rsidRDefault="002D317F" w:rsidP="002D317F">
      <w:pPr>
        <w:pStyle w:val="Ruller4"/>
        <w:numPr>
          <w:ilvl w:val="0"/>
          <w:numId w:val="0"/>
        </w:numPr>
        <w:rPr>
          <w:rFonts w:cs="FrankRuehl"/>
        </w:rPr>
      </w:pPr>
    </w:p>
    <w:p w:rsidR="002D317F" w:rsidRPr="002C4879" w:rsidRDefault="002D317F" w:rsidP="002D317F">
      <w:pPr>
        <w:pStyle w:val="Ruller41"/>
        <w:rPr>
          <w:rtl/>
        </w:rPr>
      </w:pPr>
      <w:r w:rsidRPr="00962196">
        <w:rPr>
          <w:rFonts w:ascii="Century" w:hAnsi="Century" w:cs="Miriam" w:hint="cs"/>
          <w:b/>
          <w:spacing w:val="0"/>
          <w:szCs w:val="24"/>
          <w:rtl/>
        </w:rPr>
        <w:t>דיון והכרעה</w:t>
      </w:r>
    </w:p>
    <w:p w:rsidR="002D317F" w:rsidRPr="002C4879" w:rsidRDefault="002D317F" w:rsidP="002D317F">
      <w:pPr>
        <w:pStyle w:val="Ruller41"/>
      </w:pPr>
    </w:p>
    <w:p w:rsidR="002D317F" w:rsidRPr="002C4879" w:rsidRDefault="002D317F" w:rsidP="00210EC6">
      <w:pPr>
        <w:pStyle w:val="Ruller4"/>
        <w:tabs>
          <w:tab w:val="clear" w:pos="907"/>
          <w:tab w:val="num" w:pos="1191"/>
        </w:tabs>
        <w:rPr>
          <w:rFonts w:cs="FrankRuehl"/>
          <w:rtl/>
        </w:rPr>
      </w:pPr>
      <w:r w:rsidRPr="002C4879">
        <w:rPr>
          <w:rFonts w:cs="FrankRuehl" w:hint="cs"/>
          <w:rtl/>
        </w:rPr>
        <w:t>עמדנו בפירוט על השת</w:t>
      </w:r>
      <w:r>
        <w:rPr>
          <w:rFonts w:cs="FrankRuehl" w:hint="cs"/>
          <w:rtl/>
        </w:rPr>
        <w:t>ל</w:t>
      </w:r>
      <w:r w:rsidRPr="002C4879">
        <w:rPr>
          <w:rFonts w:cs="FrankRuehl" w:hint="cs"/>
          <w:rtl/>
        </w:rPr>
        <w:t>שלות ההליכים שלפנינו, על הרקע שהוביל להגשת העתירות, על הפתרונות שהוצעו ועל עמדות הצדדים לגביהם. כש</w:t>
      </w:r>
      <w:r>
        <w:rPr>
          <w:rFonts w:cs="FrankRuehl" w:hint="cs"/>
          <w:rtl/>
        </w:rPr>
        <w:t>ל</w:t>
      </w:r>
      <w:r w:rsidRPr="002C4879">
        <w:rPr>
          <w:rFonts w:cs="FrankRuehl" w:hint="cs"/>
          <w:rtl/>
        </w:rPr>
        <w:t xml:space="preserve">עצמנו סברנו כי נוכח השיקולים המעורבים בנדון </w:t>
      </w:r>
      <w:proofErr w:type="spellStart"/>
      <w:r w:rsidRPr="002C4879">
        <w:rPr>
          <w:rFonts w:cs="FrankRuehl" w:hint="cs"/>
          <w:rtl/>
        </w:rPr>
        <w:t>דידן</w:t>
      </w:r>
      <w:proofErr w:type="spellEnd"/>
      <w:r w:rsidRPr="002C4879">
        <w:rPr>
          <w:rFonts w:cs="FrankRuehl" w:hint="cs"/>
          <w:rtl/>
        </w:rPr>
        <w:t xml:space="preserve"> </w:t>
      </w:r>
      <w:r w:rsidR="00210EC6">
        <w:rPr>
          <w:rFonts w:cs="FrankRuehl" w:hint="cs"/>
          <w:rtl/>
        </w:rPr>
        <w:t xml:space="preserve">וגילוי </w:t>
      </w:r>
      <w:r w:rsidRPr="002C4879">
        <w:rPr>
          <w:rFonts w:cs="FrankRuehl" w:hint="cs"/>
          <w:rtl/>
        </w:rPr>
        <w:t xml:space="preserve">המורכבות </w:t>
      </w:r>
      <w:r w:rsidR="00210EC6">
        <w:rPr>
          <w:rFonts w:cs="FrankRuehl" w:hint="cs"/>
          <w:rtl/>
        </w:rPr>
        <w:t>שמעוררות</w:t>
      </w:r>
      <w:r w:rsidRPr="002C4879">
        <w:rPr>
          <w:rFonts w:cs="FrankRuehl" w:hint="cs"/>
          <w:rtl/>
        </w:rPr>
        <w:t xml:space="preserve"> העתירות דנן רק </w:t>
      </w:r>
      <w:r w:rsidRPr="002C4879">
        <w:rPr>
          <w:rFonts w:cs="FrankRuehl" w:hint="cs"/>
          <w:rtl/>
        </w:rPr>
        <w:lastRenderedPageBreak/>
        <w:t xml:space="preserve">בשנים האחרונות (ולמעשה לא קיבלנו תשובה </w:t>
      </w:r>
      <w:r>
        <w:rPr>
          <w:rFonts w:cs="FrankRuehl" w:hint="cs"/>
          <w:rtl/>
        </w:rPr>
        <w:t>מדויקת</w:t>
      </w:r>
      <w:r w:rsidRPr="002C4879">
        <w:rPr>
          <w:rFonts w:cs="FrankRuehl" w:hint="cs"/>
          <w:rtl/>
        </w:rPr>
        <w:t xml:space="preserve"> מ</w:t>
      </w:r>
      <w:r>
        <w:rPr>
          <w:rFonts w:cs="FrankRuehl" w:hint="cs"/>
          <w:rtl/>
        </w:rPr>
        <w:t xml:space="preserve">משרד הבריאות </w:t>
      </w:r>
      <w:r w:rsidRPr="002C4879">
        <w:rPr>
          <w:rFonts w:cs="FrankRuehl" w:hint="cs"/>
          <w:rtl/>
        </w:rPr>
        <w:t xml:space="preserve">או מבתי החולים </w:t>
      </w:r>
      <w:r>
        <w:rPr>
          <w:rFonts w:cs="FrankRuehl" w:hint="cs"/>
          <w:rtl/>
        </w:rPr>
        <w:t xml:space="preserve">באיזו נקודת זמן </w:t>
      </w:r>
      <w:r w:rsidRPr="002C4879">
        <w:rPr>
          <w:rFonts w:cs="FrankRuehl" w:hint="cs"/>
          <w:rtl/>
        </w:rPr>
        <w:t xml:space="preserve">החלו בתי החולים לאסור בפועל הכנסת מזון חיצוני בחג הפסח) מן הראוי היה להגיע להסכמות מעשיות שיתנו מענה הולם לצרכים השונים של </w:t>
      </w:r>
      <w:r>
        <w:rPr>
          <w:rFonts w:cs="FrankRuehl" w:hint="cs"/>
          <w:rtl/>
        </w:rPr>
        <w:t>האוכלוסייה המאושפזת בבתי החולים בימי</w:t>
      </w:r>
      <w:r w:rsidRPr="002C4879">
        <w:rPr>
          <w:rFonts w:cs="FrankRuehl" w:hint="cs"/>
          <w:rtl/>
        </w:rPr>
        <w:t xml:space="preserve"> החג.</w:t>
      </w:r>
      <w:r>
        <w:rPr>
          <w:rFonts w:cs="FrankRuehl" w:hint="cs"/>
          <w:rtl/>
        </w:rPr>
        <w:t xml:space="preserve"> זאת, בש</w:t>
      </w:r>
      <w:r w:rsidR="005A5654">
        <w:rPr>
          <w:rFonts w:cs="FrankRuehl" w:hint="cs"/>
          <w:rtl/>
        </w:rPr>
        <w:t>י</w:t>
      </w:r>
      <w:r>
        <w:rPr>
          <w:rFonts w:cs="FrankRuehl" w:hint="cs"/>
          <w:rtl/>
        </w:rPr>
        <w:t xml:space="preserve">ם לב </w:t>
      </w:r>
      <w:proofErr w:type="spellStart"/>
      <w:r>
        <w:rPr>
          <w:rFonts w:cs="FrankRuehl" w:hint="cs"/>
          <w:rtl/>
        </w:rPr>
        <w:t>לאיזונים</w:t>
      </w:r>
      <w:proofErr w:type="spellEnd"/>
      <w:r>
        <w:rPr>
          <w:rFonts w:cs="FrankRuehl" w:hint="cs"/>
          <w:rtl/>
        </w:rPr>
        <w:t xml:space="preserve"> המורכבים שבין חופש הדת של החולים המבקשים לצרוך מזון כשר מזה, לבין עקרונות של חופש מדת, שוויון וכבוד האדם מזה.</w:t>
      </w:r>
      <w:r w:rsidRPr="002C4879">
        <w:rPr>
          <w:rFonts w:cs="FrankRuehl" w:hint="cs"/>
          <w:rtl/>
        </w:rPr>
        <w:t xml:space="preserve"> </w:t>
      </w:r>
      <w:r>
        <w:rPr>
          <w:rFonts w:cs="FrankRuehl" w:hint="cs"/>
          <w:rtl/>
        </w:rPr>
        <w:t>לצערנו, הדבר לא הסתייע.</w:t>
      </w:r>
      <w:r w:rsidRPr="002C4879">
        <w:rPr>
          <w:rFonts w:cs="FrankRuehl" w:hint="cs"/>
          <w:rtl/>
        </w:rPr>
        <w:t xml:space="preserve"> משאלה הם פני הדברים, נדרשים אנו להכריע בשאלות המשפטיות שהוצגו בעתירות שלפנינו על יסוד </w:t>
      </w:r>
      <w:r>
        <w:rPr>
          <w:rFonts w:cs="FrankRuehl" w:hint="cs"/>
          <w:rtl/>
        </w:rPr>
        <w:t xml:space="preserve">הדין ויישומו על עובדות המקרה </w:t>
      </w:r>
      <w:r w:rsidR="005A5654">
        <w:rPr>
          <w:rFonts w:cs="FrankRuehl" w:hint="cs"/>
          <w:rtl/>
        </w:rPr>
        <w:t>דנן</w:t>
      </w:r>
      <w:r w:rsidRPr="002C4879">
        <w:rPr>
          <w:rFonts w:cs="FrankRuehl" w:hint="cs"/>
          <w:rtl/>
        </w:rPr>
        <w:t>.</w:t>
      </w:r>
    </w:p>
    <w:p w:rsidR="002D317F" w:rsidRPr="002C4879" w:rsidRDefault="002D317F" w:rsidP="002D317F">
      <w:pPr>
        <w:pStyle w:val="Ruller41"/>
      </w:pPr>
    </w:p>
    <w:p w:rsidR="002D317F" w:rsidRPr="002C4879" w:rsidRDefault="002D317F" w:rsidP="0020740E">
      <w:pPr>
        <w:pStyle w:val="Ruller4"/>
        <w:tabs>
          <w:tab w:val="clear" w:pos="907"/>
          <w:tab w:val="num" w:pos="1191"/>
        </w:tabs>
        <w:rPr>
          <w:rFonts w:cs="FrankRuehl"/>
          <w:rtl/>
        </w:rPr>
      </w:pPr>
      <w:r w:rsidRPr="002C4879">
        <w:rPr>
          <w:rFonts w:cs="FrankRuehl" w:hint="cs"/>
          <w:rtl/>
        </w:rPr>
        <w:t xml:space="preserve">טיעוני העותרים </w:t>
      </w:r>
      <w:r w:rsidR="00210EC6">
        <w:rPr>
          <w:rFonts w:cs="FrankRuehl" w:hint="cs"/>
          <w:rtl/>
        </w:rPr>
        <w:t>ש</w:t>
      </w:r>
      <w:r w:rsidRPr="002C4879">
        <w:rPr>
          <w:rFonts w:cs="FrankRuehl" w:hint="cs"/>
          <w:rtl/>
        </w:rPr>
        <w:t xml:space="preserve">לפנינו מתמקדים </w:t>
      </w:r>
      <w:r>
        <w:rPr>
          <w:rFonts w:cs="FrankRuehl" w:hint="cs"/>
          <w:rtl/>
        </w:rPr>
        <w:t>כאמור</w:t>
      </w:r>
      <w:r w:rsidRPr="002C4879">
        <w:rPr>
          <w:rFonts w:cs="FrankRuehl" w:hint="cs"/>
          <w:rtl/>
        </w:rPr>
        <w:t xml:space="preserve"> בבחינת תוקפו של האיסור על הכנסת מזון (למעט החריגים שפורטו) על ידי מבקרים ועובדים במהלך חג הפסח (ובכלל זאת לגבי </w:t>
      </w:r>
      <w:r w:rsidR="00F759C2">
        <w:rPr>
          <w:rFonts w:cs="FrankRuehl" w:hint="cs"/>
          <w:rtl/>
        </w:rPr>
        <w:t xml:space="preserve">אכיפתו על ידי </w:t>
      </w:r>
      <w:r w:rsidRPr="002C4879">
        <w:rPr>
          <w:rFonts w:cs="FrankRuehl" w:hint="cs"/>
          <w:rtl/>
        </w:rPr>
        <w:t xml:space="preserve">מאבטחי בית החולים), בשני מישורים: מישור הסמכות ומישור שיקול הדעת </w:t>
      </w:r>
      <w:proofErr w:type="spellStart"/>
      <w:r w:rsidRPr="002C4879">
        <w:rPr>
          <w:rFonts w:cs="FrankRuehl" w:hint="cs"/>
          <w:rtl/>
        </w:rPr>
        <w:t>המינהלי</w:t>
      </w:r>
      <w:proofErr w:type="spellEnd"/>
      <w:r w:rsidRPr="002C4879">
        <w:rPr>
          <w:rFonts w:cs="FrankRuehl" w:hint="cs"/>
          <w:rtl/>
        </w:rPr>
        <w:t>. בהיבט הסמכות</w:t>
      </w:r>
      <w:r w:rsidR="00731826">
        <w:rPr>
          <w:rFonts w:cs="FrankRuehl" w:hint="cs"/>
          <w:rtl/>
        </w:rPr>
        <w:t>,</w:t>
      </w:r>
      <w:r w:rsidRPr="002C4879">
        <w:rPr>
          <w:rFonts w:cs="FrankRuehl" w:hint="cs"/>
          <w:rtl/>
        </w:rPr>
        <w:t xml:space="preserve"> השאלה היא אם בתי החולים מוסמכים לאסור על הכנסת מזון כאמור במהלך חג הפסח, </w:t>
      </w:r>
      <w:r>
        <w:rPr>
          <w:rFonts w:cs="FrankRuehl" w:hint="cs"/>
          <w:rtl/>
        </w:rPr>
        <w:t>ול</w:t>
      </w:r>
      <w:r w:rsidR="0020740E">
        <w:rPr>
          <w:rFonts w:cs="FrankRuehl" w:hint="cs"/>
          <w:rtl/>
        </w:rPr>
        <w:t>הטיל על מאבטחי בתי החולים את אכיפת האיסור</w:t>
      </w:r>
      <w:r w:rsidRPr="002C4879">
        <w:rPr>
          <w:rFonts w:cs="FrankRuehl" w:hint="cs"/>
          <w:rtl/>
        </w:rPr>
        <w:t>. לטענת העותרים, למנהלי בית החולים אין הסמכה לפגוע בזכויות באי</w:t>
      </w:r>
      <w:r>
        <w:rPr>
          <w:rFonts w:cs="FrankRuehl" w:hint="cs"/>
          <w:rtl/>
        </w:rPr>
        <w:t xml:space="preserve"> בית</w:t>
      </w:r>
      <w:r w:rsidRPr="002C4879">
        <w:rPr>
          <w:rFonts w:cs="FrankRuehl" w:hint="cs"/>
          <w:rtl/>
        </w:rPr>
        <w:t xml:space="preserve"> החולים </w:t>
      </w:r>
      <w:r w:rsidRPr="003C104C">
        <w:rPr>
          <w:rFonts w:cs="FrankRuehl" w:hint="cs"/>
          <w:rtl/>
        </w:rPr>
        <w:t>לחופש מדת, לשוויון</w:t>
      </w:r>
      <w:r w:rsidRPr="002C4879">
        <w:rPr>
          <w:rFonts w:cs="FrankRuehl" w:hint="cs"/>
          <w:rtl/>
        </w:rPr>
        <w:t xml:space="preserve"> ולכבוד, שהן זכויות יסוד בעלות מעמד חוקתי. בהיבט שיקול הדעת נטען כי המדיניות דנן המונהגת על ידי בתי החולים</w:t>
      </w:r>
      <w:r w:rsidR="00460D47">
        <w:rPr>
          <w:rFonts w:cs="FrankRuehl" w:hint="cs"/>
          <w:rtl/>
        </w:rPr>
        <w:t xml:space="preserve"> (ובכלל זאת, החלופה שנמצאה עדיפה על ידי המדינה)</w:t>
      </w:r>
      <w:r w:rsidRPr="002C4879">
        <w:rPr>
          <w:rFonts w:cs="FrankRuehl" w:hint="cs"/>
          <w:rtl/>
        </w:rPr>
        <w:t xml:space="preserve"> אינה סבירה וגורמת </w:t>
      </w:r>
      <w:r>
        <w:rPr>
          <w:rFonts w:cs="FrankRuehl" w:hint="cs"/>
          <w:rtl/>
        </w:rPr>
        <w:t>ל</w:t>
      </w:r>
      <w:r w:rsidRPr="002C4879">
        <w:rPr>
          <w:rFonts w:cs="FrankRuehl" w:hint="cs"/>
          <w:rtl/>
        </w:rPr>
        <w:t>פגיעה בלתי מידתית בזכויותיהם אלו. אקדים מסקנה לניתוח ואומר כי המגבלות האמורות על הכנסת מזון לבתי החולים מו</w:t>
      </w:r>
      <w:r>
        <w:rPr>
          <w:rFonts w:cs="FrankRuehl" w:hint="cs"/>
          <w:rtl/>
        </w:rPr>
        <w:t>טלות</w:t>
      </w:r>
      <w:r w:rsidRPr="002C4879">
        <w:rPr>
          <w:rFonts w:cs="FrankRuehl" w:hint="cs"/>
          <w:rtl/>
        </w:rPr>
        <w:t xml:space="preserve"> ללא מקור הסמכה </w:t>
      </w:r>
      <w:r>
        <w:rPr>
          <w:rFonts w:cs="FrankRuehl" w:hint="cs"/>
          <w:rtl/>
        </w:rPr>
        <w:t>בדין</w:t>
      </w:r>
      <w:r w:rsidRPr="002C4879">
        <w:rPr>
          <w:rFonts w:cs="FrankRuehl" w:hint="cs"/>
          <w:rtl/>
        </w:rPr>
        <w:t xml:space="preserve"> ועל כן יש להורות על בטלותן, כמפורט להלן. משזו היא </w:t>
      </w:r>
      <w:r w:rsidRPr="00A96CB3">
        <w:rPr>
          <w:rFonts w:cs="FrankRuehl" w:hint="cs"/>
          <w:rtl/>
        </w:rPr>
        <w:t xml:space="preserve">מסקנתי אין צורך להידרש ליתר הטענות בעתירות </w:t>
      </w:r>
      <w:r>
        <w:rPr>
          <w:rFonts w:cs="FrankRuehl" w:hint="cs"/>
          <w:rtl/>
        </w:rPr>
        <w:t>במישור</w:t>
      </w:r>
      <w:r w:rsidRPr="00A96CB3">
        <w:rPr>
          <w:rFonts w:cs="FrankRuehl" w:hint="cs"/>
          <w:rtl/>
        </w:rPr>
        <w:t xml:space="preserve"> הפעלת שיקול הדעת</w:t>
      </w:r>
      <w:r w:rsidRPr="002C4879">
        <w:rPr>
          <w:rFonts w:cs="FrankRuehl" w:hint="cs"/>
          <w:rtl/>
        </w:rPr>
        <w:t>.</w:t>
      </w:r>
    </w:p>
    <w:p w:rsidR="002D317F" w:rsidRPr="002C4879" w:rsidRDefault="002D317F" w:rsidP="002D317F">
      <w:pPr>
        <w:pStyle w:val="Ruller41"/>
        <w:rPr>
          <w:rtl/>
        </w:rPr>
      </w:pPr>
    </w:p>
    <w:p w:rsidR="002D317F" w:rsidRPr="002C4879" w:rsidRDefault="002D317F" w:rsidP="002D317F">
      <w:pPr>
        <w:pStyle w:val="Ruller41"/>
        <w:rPr>
          <w:rtl/>
        </w:rPr>
      </w:pPr>
      <w:r w:rsidRPr="00795DF4">
        <w:rPr>
          <w:rFonts w:ascii="Century" w:hAnsi="Century" w:cs="Miriam" w:hint="cs"/>
          <w:b/>
          <w:spacing w:val="0"/>
          <w:szCs w:val="24"/>
          <w:rtl/>
        </w:rPr>
        <w:t xml:space="preserve">עקרון חוקיות </w:t>
      </w:r>
      <w:proofErr w:type="spellStart"/>
      <w:r w:rsidRPr="00795DF4">
        <w:rPr>
          <w:rFonts w:ascii="Century" w:hAnsi="Century" w:cs="Miriam" w:hint="cs"/>
          <w:b/>
          <w:spacing w:val="0"/>
          <w:szCs w:val="24"/>
          <w:rtl/>
        </w:rPr>
        <w:t>המינהל</w:t>
      </w:r>
      <w:proofErr w:type="spellEnd"/>
      <w:r w:rsidRPr="00795DF4">
        <w:rPr>
          <w:rFonts w:ascii="Century" w:hAnsi="Century" w:cs="Miriam" w:hint="cs"/>
          <w:b/>
          <w:spacing w:val="0"/>
          <w:szCs w:val="24"/>
          <w:rtl/>
        </w:rPr>
        <w:t xml:space="preserve"> ודרישת ההסמכה המפורשת</w:t>
      </w:r>
    </w:p>
    <w:p w:rsidR="002D317F" w:rsidRPr="002C4879" w:rsidRDefault="002D317F" w:rsidP="002D317F">
      <w:pPr>
        <w:pStyle w:val="Ruller41"/>
      </w:pPr>
    </w:p>
    <w:p w:rsidR="002D317F" w:rsidRPr="002C4879" w:rsidRDefault="002D317F" w:rsidP="0046287F">
      <w:pPr>
        <w:pStyle w:val="Ruller4"/>
        <w:tabs>
          <w:tab w:val="clear" w:pos="907"/>
          <w:tab w:val="num" w:pos="1191"/>
        </w:tabs>
        <w:rPr>
          <w:rFonts w:cs="FrankRuehl"/>
          <w:rtl/>
        </w:rPr>
      </w:pPr>
      <w:r w:rsidRPr="002C4879">
        <w:rPr>
          <w:rFonts w:cs="FrankRuehl" w:hint="cs"/>
          <w:rtl/>
        </w:rPr>
        <w:t xml:space="preserve">כלל יסוד במשפט </w:t>
      </w:r>
      <w:proofErr w:type="spellStart"/>
      <w:r w:rsidRPr="002C4879">
        <w:rPr>
          <w:rFonts w:cs="FrankRuehl" w:hint="cs"/>
          <w:rtl/>
        </w:rPr>
        <w:t>המינהלי</w:t>
      </w:r>
      <w:proofErr w:type="spellEnd"/>
      <w:r w:rsidRPr="002C4879">
        <w:rPr>
          <w:rFonts w:cs="FrankRuehl" w:hint="cs"/>
          <w:rtl/>
        </w:rPr>
        <w:t xml:space="preserve"> ובשיטתנו המשפטית הוא כי הרשות </w:t>
      </w:r>
      <w:proofErr w:type="spellStart"/>
      <w:r w:rsidRPr="002C4879">
        <w:rPr>
          <w:rFonts w:cs="FrankRuehl" w:hint="cs"/>
          <w:rtl/>
        </w:rPr>
        <w:t>המינהלית</w:t>
      </w:r>
      <w:proofErr w:type="spellEnd"/>
      <w:r w:rsidRPr="002C4879">
        <w:rPr>
          <w:rFonts w:cs="FrankRuehl" w:hint="cs"/>
          <w:rtl/>
        </w:rPr>
        <w:t xml:space="preserve"> רשאית לפעול רק בתוך דל"ת אמות הסמכות שהוקנתה לה בחוק, והיא אינה מורשית לבצע פעולה שהיא לא הוסמכה במפורש לעשותה (ע"א 7368/06 </w:t>
      </w:r>
      <w:r w:rsidRPr="00DB619A">
        <w:rPr>
          <w:rFonts w:ascii="Century" w:hAnsi="Century" w:cs="Miriam" w:hint="cs"/>
          <w:b/>
          <w:spacing w:val="0"/>
          <w:sz w:val="22"/>
          <w:szCs w:val="24"/>
          <w:rtl/>
        </w:rPr>
        <w:t>דירות יוקרה בע"מ נ' ראש עיריית יבנה</w:t>
      </w:r>
      <w:r w:rsidRPr="002C4879">
        <w:rPr>
          <w:rFonts w:cs="FrankRuehl" w:hint="cs"/>
          <w:rtl/>
        </w:rPr>
        <w:t xml:space="preserve">, פסקה 33 (27.6.2011); בג"ץ 6824/07 </w:t>
      </w:r>
      <w:proofErr w:type="spellStart"/>
      <w:r w:rsidRPr="007C1A45">
        <w:rPr>
          <w:rFonts w:ascii="Century" w:hAnsi="Century" w:cs="Miriam" w:hint="cs"/>
          <w:b/>
          <w:spacing w:val="0"/>
          <w:sz w:val="22"/>
          <w:szCs w:val="24"/>
          <w:rtl/>
        </w:rPr>
        <w:t>מנאע</w:t>
      </w:r>
      <w:proofErr w:type="spellEnd"/>
      <w:r w:rsidRPr="007C1A45">
        <w:rPr>
          <w:rFonts w:ascii="Century" w:hAnsi="Century" w:cs="Miriam" w:hint="cs"/>
          <w:b/>
          <w:spacing w:val="0"/>
          <w:sz w:val="22"/>
          <w:szCs w:val="24"/>
          <w:rtl/>
        </w:rPr>
        <w:t xml:space="preserve"> נ' רשות המסים</w:t>
      </w:r>
      <w:r w:rsidRPr="002C4879">
        <w:rPr>
          <w:rFonts w:cs="FrankRuehl" w:hint="cs"/>
          <w:rtl/>
        </w:rPr>
        <w:t xml:space="preserve">, </w:t>
      </w:r>
      <w:r>
        <w:rPr>
          <w:rFonts w:cs="FrankRuehl" w:hint="cs"/>
          <w:rtl/>
        </w:rPr>
        <w:t xml:space="preserve">פ"ד סד(2) 479, 498-497 </w:t>
      </w:r>
      <w:r w:rsidRPr="002C4879">
        <w:rPr>
          <w:rFonts w:cs="FrankRuehl" w:hint="cs"/>
          <w:rtl/>
        </w:rPr>
        <w:t>(2010)</w:t>
      </w:r>
      <w:r>
        <w:rPr>
          <w:rFonts w:cs="FrankRuehl" w:hint="cs"/>
          <w:rtl/>
        </w:rPr>
        <w:t xml:space="preserve"> </w:t>
      </w:r>
      <w:r>
        <w:rPr>
          <w:rFonts w:cs="FrankRuehl"/>
          <w:rtl/>
        </w:rPr>
        <w:t>(</w:t>
      </w:r>
      <w:r>
        <w:rPr>
          <w:rFonts w:cs="FrankRuehl" w:hint="eastAsia"/>
          <w:rtl/>
        </w:rPr>
        <w:t>להלן</w:t>
      </w:r>
      <w:r>
        <w:rPr>
          <w:rFonts w:cs="FrankRuehl"/>
          <w:rtl/>
        </w:rPr>
        <w:t xml:space="preserve">: </w:t>
      </w:r>
      <w:r w:rsidRPr="008D59D3">
        <w:rPr>
          <w:rFonts w:ascii="Century" w:hAnsi="Century" w:cs="FrankRuehl" w:hint="eastAsia"/>
          <w:sz w:val="22"/>
          <w:rtl/>
        </w:rPr>
        <w:t>עניין</w:t>
      </w:r>
      <w:r w:rsidRPr="00993BAC">
        <w:rPr>
          <w:rFonts w:ascii="Century" w:hAnsi="Century" w:cs="Miriam" w:hint="cs"/>
          <w:b/>
          <w:spacing w:val="0"/>
          <w:sz w:val="22"/>
          <w:szCs w:val="24"/>
          <w:rtl/>
        </w:rPr>
        <w:t xml:space="preserve"> </w:t>
      </w:r>
      <w:proofErr w:type="spellStart"/>
      <w:r w:rsidRPr="00993BAC">
        <w:rPr>
          <w:rFonts w:ascii="Century" w:hAnsi="Century" w:cs="Miriam" w:hint="cs"/>
          <w:b/>
          <w:spacing w:val="0"/>
          <w:sz w:val="22"/>
          <w:szCs w:val="24"/>
          <w:rtl/>
        </w:rPr>
        <w:t>מנאע</w:t>
      </w:r>
      <w:proofErr w:type="spellEnd"/>
      <w:r>
        <w:rPr>
          <w:rFonts w:ascii="Century" w:hAnsi="Century" w:cs="FrankRuehl" w:hint="cs"/>
          <w:sz w:val="22"/>
          <w:rtl/>
        </w:rPr>
        <w:t>)</w:t>
      </w:r>
      <w:r w:rsidRPr="002C4879">
        <w:rPr>
          <w:rFonts w:cs="FrankRuehl" w:hint="cs"/>
          <w:rtl/>
        </w:rPr>
        <w:t>;</w:t>
      </w:r>
      <w:r w:rsidR="00B8256C" w:rsidRPr="00B8256C">
        <w:rPr>
          <w:rFonts w:cs="FrankRuehl" w:hint="cs"/>
          <w:rtl/>
        </w:rPr>
        <w:t xml:space="preserve"> </w:t>
      </w:r>
      <w:r w:rsidR="00B8256C" w:rsidRPr="002C4879">
        <w:rPr>
          <w:rFonts w:cs="FrankRuehl" w:hint="cs"/>
          <w:rtl/>
        </w:rPr>
        <w:t xml:space="preserve">בג"ץ 7186/06 </w:t>
      </w:r>
      <w:proofErr w:type="spellStart"/>
      <w:r w:rsidR="00B8256C" w:rsidRPr="007C1A45">
        <w:rPr>
          <w:rFonts w:ascii="Century" w:hAnsi="Century" w:cs="Miriam" w:hint="cs"/>
          <w:b/>
          <w:spacing w:val="0"/>
          <w:sz w:val="22"/>
          <w:szCs w:val="24"/>
          <w:rtl/>
        </w:rPr>
        <w:t>מלינובסקי</w:t>
      </w:r>
      <w:proofErr w:type="spellEnd"/>
      <w:r w:rsidR="00B8256C" w:rsidRPr="007C1A45">
        <w:rPr>
          <w:rFonts w:ascii="Century" w:hAnsi="Century" w:cs="Miriam" w:hint="cs"/>
          <w:b/>
          <w:spacing w:val="0"/>
          <w:sz w:val="22"/>
          <w:szCs w:val="24"/>
          <w:rtl/>
        </w:rPr>
        <w:t xml:space="preserve"> נ' עיריית חולון</w:t>
      </w:r>
      <w:r w:rsidR="00B8256C" w:rsidRPr="002C4879">
        <w:rPr>
          <w:rFonts w:cs="FrankRuehl" w:hint="cs"/>
          <w:rtl/>
        </w:rPr>
        <w:t xml:space="preserve">, פסקה לט (29.12.2009); בג"ץ 2887/04 </w:t>
      </w:r>
      <w:r w:rsidR="00B8256C" w:rsidRPr="007C1A45">
        <w:rPr>
          <w:rFonts w:ascii="Century" w:hAnsi="Century" w:cs="Miriam" w:hint="cs"/>
          <w:b/>
          <w:spacing w:val="0"/>
          <w:sz w:val="22"/>
          <w:szCs w:val="24"/>
          <w:rtl/>
        </w:rPr>
        <w:t xml:space="preserve">אבו </w:t>
      </w:r>
      <w:proofErr w:type="spellStart"/>
      <w:r w:rsidR="00B8256C" w:rsidRPr="007C1A45">
        <w:rPr>
          <w:rFonts w:ascii="Century" w:hAnsi="Century" w:cs="Miriam" w:hint="cs"/>
          <w:b/>
          <w:spacing w:val="0"/>
          <w:sz w:val="22"/>
          <w:szCs w:val="24"/>
          <w:rtl/>
        </w:rPr>
        <w:t>מדיגם</w:t>
      </w:r>
      <w:proofErr w:type="spellEnd"/>
      <w:r w:rsidR="00B8256C" w:rsidRPr="007C1A45">
        <w:rPr>
          <w:rFonts w:ascii="Century" w:hAnsi="Century" w:cs="Miriam" w:hint="cs"/>
          <w:b/>
          <w:spacing w:val="0"/>
          <w:sz w:val="22"/>
          <w:szCs w:val="24"/>
          <w:rtl/>
        </w:rPr>
        <w:t xml:space="preserve"> נ' </w:t>
      </w:r>
      <w:proofErr w:type="spellStart"/>
      <w:r w:rsidR="00B8256C" w:rsidRPr="007C1A45">
        <w:rPr>
          <w:rFonts w:ascii="Century" w:hAnsi="Century" w:cs="Miriam" w:hint="cs"/>
          <w:b/>
          <w:spacing w:val="0"/>
          <w:sz w:val="22"/>
          <w:szCs w:val="24"/>
          <w:rtl/>
        </w:rPr>
        <w:t>מינהל</w:t>
      </w:r>
      <w:proofErr w:type="spellEnd"/>
      <w:r w:rsidR="00B8256C" w:rsidRPr="007C1A45">
        <w:rPr>
          <w:rFonts w:ascii="Century" w:hAnsi="Century" w:cs="Miriam" w:hint="cs"/>
          <w:b/>
          <w:spacing w:val="0"/>
          <w:sz w:val="22"/>
          <w:szCs w:val="24"/>
          <w:rtl/>
        </w:rPr>
        <w:t xml:space="preserve"> מקרקעי ישראל</w:t>
      </w:r>
      <w:r w:rsidR="00B8256C" w:rsidRPr="002C4879">
        <w:rPr>
          <w:rFonts w:cs="FrankRuehl" w:hint="cs"/>
          <w:rtl/>
        </w:rPr>
        <w:t xml:space="preserve">, </w:t>
      </w:r>
      <w:r w:rsidR="00EB4548">
        <w:rPr>
          <w:rFonts w:cs="FrankRuehl" w:hint="cs"/>
          <w:rtl/>
        </w:rPr>
        <w:t>פ"ד סב(2) 57, 85</w:t>
      </w:r>
      <w:r w:rsidR="00B8256C" w:rsidRPr="002C4879">
        <w:rPr>
          <w:rFonts w:cs="FrankRuehl" w:hint="cs"/>
          <w:rtl/>
        </w:rPr>
        <w:t xml:space="preserve"> (2007); </w:t>
      </w:r>
      <w:r w:rsidRPr="002C4879">
        <w:rPr>
          <w:rFonts w:cs="FrankRuehl" w:hint="cs"/>
          <w:rtl/>
        </w:rPr>
        <w:t xml:space="preserve">בג"ץ 7455/05 </w:t>
      </w:r>
      <w:r w:rsidRPr="007C1A45">
        <w:rPr>
          <w:rFonts w:ascii="Century" w:hAnsi="Century" w:cs="Miriam" w:hint="cs"/>
          <w:b/>
          <w:spacing w:val="0"/>
          <w:sz w:val="22"/>
          <w:szCs w:val="24"/>
          <w:rtl/>
        </w:rPr>
        <w:t>הפורום המשפטי למען א"י נ' ממשלת ישראל</w:t>
      </w:r>
      <w:r w:rsidRPr="002C4879">
        <w:rPr>
          <w:rFonts w:cs="FrankRuehl" w:hint="cs"/>
          <w:rtl/>
        </w:rPr>
        <w:t xml:space="preserve">, פ"ד נט(2) 905, </w:t>
      </w:r>
      <w:r w:rsidR="00136EC7">
        <w:rPr>
          <w:rFonts w:cs="FrankRuehl" w:hint="cs"/>
          <w:rtl/>
        </w:rPr>
        <w:t>911-910</w:t>
      </w:r>
      <w:r w:rsidRPr="002C4879">
        <w:rPr>
          <w:rFonts w:cs="FrankRuehl" w:hint="cs"/>
          <w:rtl/>
        </w:rPr>
        <w:t xml:space="preserve"> (2005); יצחק זמיר </w:t>
      </w:r>
      <w:r w:rsidRPr="007C1A45">
        <w:rPr>
          <w:rFonts w:ascii="Century" w:hAnsi="Century" w:cs="Miriam" w:hint="cs"/>
          <w:b/>
          <w:spacing w:val="0"/>
          <w:sz w:val="22"/>
          <w:szCs w:val="24"/>
          <w:rtl/>
        </w:rPr>
        <w:t xml:space="preserve">הסמכות </w:t>
      </w:r>
      <w:proofErr w:type="spellStart"/>
      <w:r w:rsidRPr="008D59D3">
        <w:rPr>
          <w:rFonts w:ascii="Century" w:hAnsi="Century" w:cs="Miriam" w:hint="cs"/>
          <w:b/>
          <w:spacing w:val="0"/>
          <w:sz w:val="22"/>
          <w:szCs w:val="24"/>
          <w:rtl/>
        </w:rPr>
        <w:t>המינהלית</w:t>
      </w:r>
      <w:proofErr w:type="spellEnd"/>
      <w:r w:rsidRPr="008D59D3">
        <w:rPr>
          <w:rFonts w:ascii="Century" w:hAnsi="Century" w:cs="Miriam" w:hint="cs"/>
          <w:b/>
          <w:spacing w:val="0"/>
          <w:sz w:val="22"/>
          <w:szCs w:val="24"/>
          <w:rtl/>
        </w:rPr>
        <w:t xml:space="preserve"> </w:t>
      </w:r>
      <w:r w:rsidRPr="008D59D3">
        <w:rPr>
          <w:rFonts w:cs="FrankRuehl" w:hint="cs"/>
          <w:rtl/>
        </w:rPr>
        <w:t>80-74 (2010)</w:t>
      </w:r>
      <w:r w:rsidRPr="002C4879">
        <w:rPr>
          <w:rFonts w:cs="FrankRuehl" w:hint="cs"/>
          <w:rtl/>
        </w:rPr>
        <w:t xml:space="preserve">; דפנה ברק-ארז </w:t>
      </w:r>
      <w:r w:rsidRPr="007C1A45">
        <w:rPr>
          <w:rFonts w:ascii="Century" w:hAnsi="Century" w:cs="Miriam" w:hint="cs"/>
          <w:b/>
          <w:spacing w:val="0"/>
          <w:sz w:val="22"/>
          <w:szCs w:val="24"/>
          <w:rtl/>
        </w:rPr>
        <w:t xml:space="preserve">משפט </w:t>
      </w:r>
      <w:proofErr w:type="spellStart"/>
      <w:r w:rsidRPr="007C1A45">
        <w:rPr>
          <w:rFonts w:ascii="Century" w:hAnsi="Century" w:cs="Miriam" w:hint="cs"/>
          <w:b/>
          <w:spacing w:val="0"/>
          <w:sz w:val="22"/>
          <w:szCs w:val="24"/>
          <w:rtl/>
        </w:rPr>
        <w:t>מינהלי</w:t>
      </w:r>
      <w:proofErr w:type="spellEnd"/>
      <w:r>
        <w:rPr>
          <w:rFonts w:ascii="Century" w:hAnsi="Century" w:cs="FrankRuehl" w:hint="cs"/>
          <w:sz w:val="22"/>
          <w:rtl/>
        </w:rPr>
        <w:t xml:space="preserve"> כרך </w:t>
      </w:r>
      <w:r w:rsidRPr="00EC29A4">
        <w:rPr>
          <w:rFonts w:ascii="Century" w:hAnsi="Century" w:cs="FrankRuehl" w:hint="cs"/>
          <w:sz w:val="22"/>
          <w:rtl/>
        </w:rPr>
        <w:t>א</w:t>
      </w:r>
      <w:r>
        <w:rPr>
          <w:rFonts w:ascii="Century" w:hAnsi="Century" w:cs="FrankRuehl" w:hint="cs"/>
          <w:sz w:val="22"/>
          <w:rtl/>
        </w:rPr>
        <w:t xml:space="preserve"> </w:t>
      </w:r>
      <w:r w:rsidRPr="008D59D3">
        <w:rPr>
          <w:rFonts w:cs="FrankRuehl"/>
          <w:rtl/>
        </w:rPr>
        <w:t xml:space="preserve">97 </w:t>
      </w:r>
      <w:r w:rsidRPr="008D59D3">
        <w:rPr>
          <w:rFonts w:cs="FrankRuehl" w:hint="eastAsia"/>
          <w:rtl/>
        </w:rPr>
        <w:t>ואילך</w:t>
      </w:r>
      <w:r w:rsidRPr="002C4879">
        <w:rPr>
          <w:rFonts w:cs="FrankRuehl" w:hint="cs"/>
          <w:rtl/>
        </w:rPr>
        <w:t xml:space="preserve"> (2010)</w:t>
      </w:r>
      <w:r>
        <w:rPr>
          <w:rFonts w:cs="FrankRuehl" w:hint="cs"/>
          <w:rtl/>
        </w:rPr>
        <w:t xml:space="preserve"> </w:t>
      </w:r>
      <w:r>
        <w:rPr>
          <w:rFonts w:cs="FrankRuehl"/>
          <w:rtl/>
        </w:rPr>
        <w:t>(</w:t>
      </w:r>
      <w:r>
        <w:rPr>
          <w:rFonts w:cs="FrankRuehl" w:hint="eastAsia"/>
          <w:rtl/>
        </w:rPr>
        <w:t>להלן</w:t>
      </w:r>
      <w:r>
        <w:rPr>
          <w:rFonts w:cs="FrankRuehl"/>
          <w:rtl/>
        </w:rPr>
        <w:t xml:space="preserve">: </w:t>
      </w:r>
      <w:r>
        <w:rPr>
          <w:rFonts w:ascii="Century" w:hAnsi="Century" w:cs="Miriam" w:hint="cs"/>
          <w:b/>
          <w:spacing w:val="0"/>
          <w:sz w:val="22"/>
          <w:szCs w:val="24"/>
          <w:rtl/>
        </w:rPr>
        <w:t>ברק-ארז</w:t>
      </w:r>
      <w:r>
        <w:rPr>
          <w:rFonts w:ascii="Century" w:hAnsi="Century" w:cs="FrankRuehl" w:hint="cs"/>
          <w:sz w:val="22"/>
          <w:rtl/>
        </w:rPr>
        <w:t>)</w:t>
      </w:r>
      <w:r w:rsidRPr="002C4879">
        <w:rPr>
          <w:rFonts w:cs="FrankRuehl" w:hint="cs"/>
          <w:rtl/>
        </w:rPr>
        <w:t xml:space="preserve">). כלל זה, הידוע </w:t>
      </w:r>
      <w:r w:rsidRPr="002C4879">
        <w:rPr>
          <w:rFonts w:cs="FrankRuehl" w:hint="cs"/>
          <w:rtl/>
        </w:rPr>
        <w:lastRenderedPageBreak/>
        <w:t xml:space="preserve">בתור עקרון חוקיות </w:t>
      </w:r>
      <w:proofErr w:type="spellStart"/>
      <w:r w:rsidRPr="002C4879">
        <w:rPr>
          <w:rFonts w:cs="FrankRuehl" w:hint="cs"/>
          <w:rtl/>
        </w:rPr>
        <w:t>המינהל</w:t>
      </w:r>
      <w:proofErr w:type="spellEnd"/>
      <w:r w:rsidRPr="002C4879">
        <w:rPr>
          <w:rFonts w:cs="FrankRuehl" w:hint="cs"/>
          <w:rtl/>
        </w:rPr>
        <w:t xml:space="preserve">, </w:t>
      </w:r>
      <w:r>
        <w:rPr>
          <w:rFonts w:cs="FrankRuehl" w:hint="cs"/>
          <w:rtl/>
        </w:rPr>
        <w:t>הוא מאבני היסוד של</w:t>
      </w:r>
      <w:r w:rsidRPr="002C4879">
        <w:rPr>
          <w:rFonts w:cs="FrankRuehl" w:hint="cs"/>
          <w:rtl/>
        </w:rPr>
        <w:t xml:space="preserve"> המשפט הציבורי, והוא הביטוי לעקרון שלטון החוק החולש על פעולותיה של הרשות </w:t>
      </w:r>
      <w:proofErr w:type="spellStart"/>
      <w:r w:rsidRPr="002C4879">
        <w:rPr>
          <w:rFonts w:cs="FrankRuehl" w:hint="cs"/>
          <w:rtl/>
        </w:rPr>
        <w:t>המינהלית</w:t>
      </w:r>
      <w:proofErr w:type="spellEnd"/>
      <w:r w:rsidRPr="002C4879">
        <w:rPr>
          <w:rFonts w:cs="FrankRuehl" w:hint="cs"/>
          <w:rtl/>
        </w:rPr>
        <w:t xml:space="preserve"> (</w:t>
      </w:r>
      <w:r w:rsidR="0046287F" w:rsidRPr="0079290E">
        <w:rPr>
          <w:rFonts w:cs="FrankRuehl" w:hint="cs"/>
          <w:rtl/>
        </w:rPr>
        <w:t>בג</w:t>
      </w:r>
      <w:r w:rsidR="0046287F" w:rsidRPr="002C4879">
        <w:rPr>
          <w:rFonts w:cs="FrankRuehl" w:hint="cs"/>
          <w:rtl/>
        </w:rPr>
        <w:t xml:space="preserve">"ץ 4491/13 </w:t>
      </w:r>
      <w:r w:rsidR="0046287F" w:rsidRPr="007C1A45">
        <w:rPr>
          <w:rFonts w:ascii="Century" w:hAnsi="Century" w:cs="Miriam" w:hint="cs"/>
          <w:b/>
          <w:spacing w:val="0"/>
          <w:sz w:val="22"/>
          <w:szCs w:val="24"/>
          <w:rtl/>
        </w:rPr>
        <w:t>המרכז האקדמי למשפט ועסקים נ' ממשלת ישראל</w:t>
      </w:r>
      <w:r w:rsidR="0046287F" w:rsidRPr="002C4879">
        <w:rPr>
          <w:rFonts w:cs="FrankRuehl" w:hint="cs"/>
          <w:rtl/>
        </w:rPr>
        <w:t xml:space="preserve">, פ"ד </w:t>
      </w:r>
      <w:proofErr w:type="spellStart"/>
      <w:r w:rsidR="0046287F" w:rsidRPr="002C4879">
        <w:rPr>
          <w:rFonts w:cs="FrankRuehl" w:hint="cs"/>
          <w:rtl/>
        </w:rPr>
        <w:t>סז</w:t>
      </w:r>
      <w:proofErr w:type="spellEnd"/>
      <w:r w:rsidR="0046287F" w:rsidRPr="002C4879">
        <w:rPr>
          <w:rFonts w:cs="FrankRuehl" w:hint="cs"/>
          <w:rtl/>
        </w:rPr>
        <w:t xml:space="preserve">(1) 177, </w:t>
      </w:r>
      <w:r w:rsidR="0046287F">
        <w:rPr>
          <w:rFonts w:cs="FrankRuehl" w:hint="cs"/>
          <w:rtl/>
        </w:rPr>
        <w:t>203</w:t>
      </w:r>
      <w:r w:rsidR="0046287F" w:rsidRPr="002C4879">
        <w:rPr>
          <w:rFonts w:cs="FrankRuehl" w:hint="cs"/>
          <w:rtl/>
        </w:rPr>
        <w:t xml:space="preserve"> (2014</w:t>
      </w:r>
      <w:r w:rsidR="0046287F" w:rsidRPr="008D59D3">
        <w:rPr>
          <w:rFonts w:cs="FrankRuehl"/>
          <w:rtl/>
        </w:rPr>
        <w:t xml:space="preserve">); </w:t>
      </w:r>
      <w:proofErr w:type="spellStart"/>
      <w:r w:rsidRPr="008D59D3">
        <w:rPr>
          <w:rFonts w:cs="FrankRuehl" w:hint="eastAsia"/>
          <w:rtl/>
        </w:rPr>
        <w:t>עע</w:t>
      </w:r>
      <w:r w:rsidRPr="008D59D3">
        <w:rPr>
          <w:rFonts w:cs="FrankRuehl"/>
          <w:rtl/>
        </w:rPr>
        <w:t>"</w:t>
      </w:r>
      <w:r w:rsidRPr="008D59D3">
        <w:rPr>
          <w:rFonts w:cs="FrankRuehl" w:hint="eastAsia"/>
          <w:rtl/>
        </w:rPr>
        <w:t>ם</w:t>
      </w:r>
      <w:proofErr w:type="spellEnd"/>
      <w:r w:rsidRPr="008D59D3">
        <w:rPr>
          <w:rFonts w:cs="FrankRuehl"/>
          <w:rtl/>
        </w:rPr>
        <w:t xml:space="preserve"> 3782/12 </w:t>
      </w:r>
      <w:r w:rsidRPr="008D59D3">
        <w:rPr>
          <w:rFonts w:ascii="Century" w:hAnsi="Century" w:cs="Miriam" w:hint="eastAsia"/>
          <w:b/>
          <w:spacing w:val="0"/>
          <w:sz w:val="22"/>
          <w:szCs w:val="24"/>
          <w:rtl/>
        </w:rPr>
        <w:t>מפקד</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מחוז</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תל</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אביב</w:t>
      </w:r>
      <w:r w:rsidRPr="008D59D3">
        <w:rPr>
          <w:rFonts w:ascii="Century" w:hAnsi="Century" w:cs="Miriam"/>
          <w:b/>
          <w:spacing w:val="0"/>
          <w:sz w:val="22"/>
          <w:szCs w:val="24"/>
          <w:rtl/>
        </w:rPr>
        <w:t>-</w:t>
      </w:r>
      <w:r w:rsidRPr="008D59D3">
        <w:rPr>
          <w:rFonts w:ascii="Century" w:hAnsi="Century" w:cs="Miriam" w:hint="eastAsia"/>
          <w:b/>
          <w:spacing w:val="0"/>
          <w:sz w:val="22"/>
          <w:szCs w:val="24"/>
          <w:rtl/>
        </w:rPr>
        <w:t>יפו</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במשטרת</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ישראל</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נ</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איגוד</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האינטרנט</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הישראלי</w:t>
      </w:r>
      <w:r w:rsidRPr="008D59D3">
        <w:rPr>
          <w:rFonts w:cs="FrankRuehl"/>
          <w:rtl/>
        </w:rPr>
        <w:t xml:space="preserve">, </w:t>
      </w:r>
      <w:r w:rsidRPr="008D59D3">
        <w:rPr>
          <w:rFonts w:cs="FrankRuehl" w:hint="eastAsia"/>
          <w:rtl/>
        </w:rPr>
        <w:t>פ</w:t>
      </w:r>
      <w:r w:rsidRPr="008D59D3">
        <w:rPr>
          <w:rFonts w:cs="FrankRuehl"/>
          <w:rtl/>
        </w:rPr>
        <w:t>"</w:t>
      </w:r>
      <w:r w:rsidRPr="008D59D3">
        <w:rPr>
          <w:rFonts w:cs="FrankRuehl" w:hint="eastAsia"/>
          <w:rtl/>
        </w:rPr>
        <w:t>ד</w:t>
      </w:r>
      <w:r w:rsidRPr="008D59D3">
        <w:rPr>
          <w:rFonts w:cs="FrankRuehl"/>
          <w:rtl/>
        </w:rPr>
        <w:t xml:space="preserve"> </w:t>
      </w:r>
      <w:proofErr w:type="spellStart"/>
      <w:r w:rsidRPr="008D59D3">
        <w:rPr>
          <w:rFonts w:cs="FrankRuehl" w:hint="eastAsia"/>
          <w:rtl/>
        </w:rPr>
        <w:t>סו</w:t>
      </w:r>
      <w:proofErr w:type="spellEnd"/>
      <w:r w:rsidRPr="008D59D3">
        <w:rPr>
          <w:rFonts w:cs="FrankRuehl"/>
          <w:rtl/>
        </w:rPr>
        <w:t>(2) 159, 210-209 (2013)</w:t>
      </w:r>
      <w:r w:rsidRPr="0079290E">
        <w:rPr>
          <w:rFonts w:cs="FrankRuehl" w:hint="cs"/>
          <w:rtl/>
        </w:rPr>
        <w:t xml:space="preserve">; </w:t>
      </w:r>
      <w:r w:rsidRPr="008D59D3">
        <w:rPr>
          <w:rFonts w:cs="FrankRuehl" w:hint="eastAsia"/>
          <w:rtl/>
        </w:rPr>
        <w:t>ברק</w:t>
      </w:r>
      <w:r w:rsidRPr="008D59D3">
        <w:rPr>
          <w:rFonts w:cs="FrankRuehl"/>
          <w:rtl/>
        </w:rPr>
        <w:t>-</w:t>
      </w:r>
      <w:r w:rsidRPr="008D59D3">
        <w:rPr>
          <w:rFonts w:cs="FrankRuehl" w:hint="eastAsia"/>
          <w:rtl/>
        </w:rPr>
        <w:t>ארז</w:t>
      </w:r>
      <w:r>
        <w:rPr>
          <w:rFonts w:cs="FrankRuehl" w:hint="cs"/>
          <w:rtl/>
        </w:rPr>
        <w:t>,</w:t>
      </w:r>
      <w:r w:rsidRPr="008D59D3">
        <w:rPr>
          <w:rFonts w:cs="FrankRuehl"/>
          <w:rtl/>
        </w:rPr>
        <w:t xml:space="preserve"> </w:t>
      </w:r>
      <w:r w:rsidRPr="008D59D3">
        <w:rPr>
          <w:rFonts w:cs="FrankRuehl" w:hint="eastAsia"/>
          <w:rtl/>
        </w:rPr>
        <w:t>בעמ</w:t>
      </w:r>
      <w:r w:rsidRPr="008D59D3">
        <w:rPr>
          <w:rFonts w:cs="FrankRuehl"/>
          <w:rtl/>
        </w:rPr>
        <w:t xml:space="preserve">' 98; </w:t>
      </w:r>
      <w:r w:rsidRPr="008D59D3">
        <w:rPr>
          <w:rFonts w:cs="FrankRuehl" w:hint="eastAsia"/>
          <w:rtl/>
        </w:rPr>
        <w:t>ברוך</w:t>
      </w:r>
      <w:r w:rsidRPr="008D59D3">
        <w:rPr>
          <w:rFonts w:cs="FrankRuehl"/>
          <w:rtl/>
        </w:rPr>
        <w:t xml:space="preserve"> </w:t>
      </w:r>
      <w:r w:rsidRPr="008D59D3">
        <w:rPr>
          <w:rFonts w:cs="FrankRuehl" w:hint="eastAsia"/>
          <w:rtl/>
        </w:rPr>
        <w:t>ברכה</w:t>
      </w:r>
      <w:r w:rsidRPr="008D59D3">
        <w:rPr>
          <w:rFonts w:cs="FrankRuehl"/>
          <w:rtl/>
        </w:rPr>
        <w:t xml:space="preserve"> </w:t>
      </w:r>
      <w:r w:rsidRPr="008D59D3">
        <w:rPr>
          <w:rFonts w:ascii="Century" w:hAnsi="Century" w:cs="Miriam" w:hint="eastAsia"/>
          <w:b/>
          <w:spacing w:val="0"/>
          <w:sz w:val="22"/>
          <w:szCs w:val="24"/>
          <w:rtl/>
        </w:rPr>
        <w:t>משפט</w:t>
      </w:r>
      <w:r w:rsidRPr="008D59D3">
        <w:rPr>
          <w:rFonts w:ascii="Century" w:hAnsi="Century" w:cs="Miriam"/>
          <w:b/>
          <w:spacing w:val="0"/>
          <w:sz w:val="22"/>
          <w:szCs w:val="24"/>
          <w:rtl/>
        </w:rPr>
        <w:t xml:space="preserve"> </w:t>
      </w:r>
      <w:proofErr w:type="spellStart"/>
      <w:r w:rsidRPr="008D59D3">
        <w:rPr>
          <w:rFonts w:ascii="Century" w:hAnsi="Century" w:cs="Miriam" w:hint="eastAsia"/>
          <w:b/>
          <w:spacing w:val="0"/>
          <w:sz w:val="22"/>
          <w:szCs w:val="24"/>
          <w:rtl/>
        </w:rPr>
        <w:t>מינהלי</w:t>
      </w:r>
      <w:proofErr w:type="spellEnd"/>
      <w:r w:rsidRPr="008D59D3">
        <w:rPr>
          <w:rFonts w:cs="FrankRuehl"/>
          <w:rtl/>
        </w:rPr>
        <w:t xml:space="preserve"> </w:t>
      </w:r>
      <w:r w:rsidRPr="008D59D3">
        <w:rPr>
          <w:rFonts w:cs="FrankRuehl" w:hint="eastAsia"/>
          <w:rtl/>
        </w:rPr>
        <w:t>כרך</w:t>
      </w:r>
      <w:r w:rsidRPr="008D59D3">
        <w:rPr>
          <w:rFonts w:cs="FrankRuehl"/>
          <w:rtl/>
        </w:rPr>
        <w:t xml:space="preserve"> </w:t>
      </w:r>
      <w:r w:rsidRPr="008D59D3">
        <w:rPr>
          <w:rFonts w:cs="FrankRuehl" w:hint="eastAsia"/>
          <w:rtl/>
        </w:rPr>
        <w:t>ראשון</w:t>
      </w:r>
      <w:r w:rsidRPr="008D59D3">
        <w:rPr>
          <w:rFonts w:cs="FrankRuehl"/>
          <w:rtl/>
        </w:rPr>
        <w:t xml:space="preserve"> 35 (1986) (</w:t>
      </w:r>
      <w:r w:rsidRPr="008D59D3">
        <w:rPr>
          <w:rFonts w:cs="FrankRuehl" w:hint="eastAsia"/>
          <w:rtl/>
        </w:rPr>
        <w:t>להלן</w:t>
      </w:r>
      <w:r w:rsidRPr="008D59D3">
        <w:rPr>
          <w:rFonts w:cs="FrankRuehl"/>
          <w:rtl/>
        </w:rPr>
        <w:t xml:space="preserve">: </w:t>
      </w:r>
      <w:r w:rsidRPr="008D59D3">
        <w:rPr>
          <w:rFonts w:ascii="Century" w:hAnsi="Century" w:cs="Miriam" w:hint="eastAsia"/>
          <w:b/>
          <w:spacing w:val="0"/>
          <w:sz w:val="22"/>
          <w:szCs w:val="24"/>
          <w:rtl/>
        </w:rPr>
        <w:t>ברכה</w:t>
      </w:r>
      <w:r w:rsidRPr="008D59D3">
        <w:rPr>
          <w:rFonts w:ascii="Century" w:hAnsi="Century" w:cs="FrankRuehl"/>
          <w:sz w:val="22"/>
          <w:rtl/>
        </w:rPr>
        <w:t>)</w:t>
      </w:r>
      <w:r w:rsidRPr="008D59D3">
        <w:rPr>
          <w:rFonts w:cs="FrankRuehl"/>
          <w:rtl/>
        </w:rPr>
        <w:t xml:space="preserve">; </w:t>
      </w:r>
      <w:r w:rsidRPr="008D59D3">
        <w:rPr>
          <w:rFonts w:ascii="FrankRuehl" w:hAnsi="FrankRuehl" w:cs="FrankRuehl"/>
          <w:color w:val="000000"/>
          <w:spacing w:val="9"/>
          <w:sz w:val="28"/>
          <w:rtl/>
        </w:rPr>
        <w:t>אהרן</w:t>
      </w:r>
      <w:r w:rsidRPr="008D59D3">
        <w:rPr>
          <w:rFonts w:ascii="FrankRuehl" w:hAnsi="FrankRuehl" w:cs="FrankRuehl"/>
          <w:color w:val="000000"/>
          <w:spacing w:val="9"/>
          <w:sz w:val="28"/>
        </w:rPr>
        <w:t> </w:t>
      </w:r>
      <w:proofErr w:type="spellStart"/>
      <w:r w:rsidRPr="008D59D3">
        <w:rPr>
          <w:rFonts w:ascii="FrankRuehl" w:hAnsi="FrankRuehl" w:cs="FrankRuehl"/>
          <w:color w:val="000000"/>
          <w:spacing w:val="9"/>
          <w:sz w:val="28"/>
          <w:rtl/>
        </w:rPr>
        <w:t>ברק</w:t>
      </w:r>
      <w:proofErr w:type="spellEnd"/>
      <w:r w:rsidRPr="008D59D3">
        <w:rPr>
          <w:rFonts w:ascii="FrankRuehl" w:hAnsi="FrankRuehl" w:cs="FrankRuehl"/>
          <w:color w:val="000000"/>
          <w:spacing w:val="9"/>
          <w:sz w:val="28"/>
          <w:rtl/>
        </w:rPr>
        <w:t xml:space="preserve"> "שלטון החוק ועליונות החוקה"</w:t>
      </w:r>
      <w:r w:rsidRPr="008D59D3">
        <w:rPr>
          <w:rFonts w:ascii="FrankRuehl" w:hAnsi="FrankRuehl" w:cs="FrankRuehl"/>
          <w:color w:val="000000"/>
          <w:spacing w:val="9"/>
          <w:sz w:val="28"/>
        </w:rPr>
        <w:t> </w:t>
      </w:r>
      <w:proofErr w:type="spellStart"/>
      <w:r w:rsidRPr="008D59D3">
        <w:rPr>
          <w:rFonts w:ascii="Century" w:hAnsi="Century" w:cs="Miriam" w:hint="eastAsia"/>
          <w:b/>
          <w:spacing w:val="0"/>
          <w:sz w:val="22"/>
          <w:szCs w:val="24"/>
          <w:rtl/>
        </w:rPr>
        <w:t>משפט</w:t>
      </w:r>
      <w:proofErr w:type="spellEnd"/>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וממשל</w:t>
      </w:r>
      <w:r w:rsidRPr="008D59D3">
        <w:rPr>
          <w:rFonts w:ascii="Century" w:hAnsi="Century" w:cs="Miriam"/>
          <w:b/>
          <w:spacing w:val="0"/>
          <w:sz w:val="22"/>
          <w:szCs w:val="24"/>
        </w:rPr>
        <w:t> </w:t>
      </w:r>
      <w:r w:rsidRPr="008D59D3">
        <w:rPr>
          <w:rFonts w:ascii="FrankRuehl" w:hAnsi="FrankRuehl" w:cs="FrankRuehl"/>
          <w:color w:val="000000"/>
          <w:spacing w:val="9"/>
          <w:sz w:val="28"/>
          <w:rtl/>
        </w:rPr>
        <w:t>ה 375, 381-380 (2000</w:t>
      </w:r>
      <w:r w:rsidRPr="008D59D3">
        <w:rPr>
          <w:rFonts w:cs="FrankRuehl"/>
          <w:rtl/>
        </w:rPr>
        <w:t>)</w:t>
      </w:r>
      <w:r>
        <w:rPr>
          <w:rFonts w:cs="FrankRuehl" w:hint="cs"/>
          <w:rtl/>
        </w:rPr>
        <w:t>)</w:t>
      </w:r>
      <w:r w:rsidRPr="002C4879">
        <w:rPr>
          <w:rFonts w:cs="FrankRuehl" w:hint="cs"/>
          <w:rtl/>
        </w:rPr>
        <w:t xml:space="preserve">. כך, בעוד הפרט חופשי לעשות כל מה שלא נאסר עליו בחוק, על הרשות </w:t>
      </w:r>
      <w:proofErr w:type="spellStart"/>
      <w:r w:rsidRPr="002C4879">
        <w:rPr>
          <w:rFonts w:cs="FrankRuehl" w:hint="cs"/>
          <w:rtl/>
        </w:rPr>
        <w:t>המינהלית</w:t>
      </w:r>
      <w:proofErr w:type="spellEnd"/>
      <w:r w:rsidRPr="002C4879">
        <w:rPr>
          <w:rFonts w:cs="FrankRuehl" w:hint="cs"/>
          <w:rtl/>
        </w:rPr>
        <w:t xml:space="preserve"> חל דין הפוך, ולגביה מה שלא הותר </w:t>
      </w:r>
      <w:r w:rsidRPr="002C4879">
        <w:rPr>
          <w:rFonts w:cs="FrankRuehl"/>
          <w:rtl/>
        </w:rPr>
        <w:t>–</w:t>
      </w:r>
      <w:r w:rsidRPr="002C4879">
        <w:rPr>
          <w:rFonts w:cs="FrankRuehl" w:hint="cs"/>
          <w:rtl/>
        </w:rPr>
        <w:t xml:space="preserve"> הוא בבחינת </w:t>
      </w:r>
      <w:r w:rsidRPr="003609CE">
        <w:rPr>
          <w:rFonts w:cs="FrankRuehl" w:hint="cs"/>
          <w:rtl/>
        </w:rPr>
        <w:t>אסור (רע"א</w:t>
      </w:r>
      <w:r w:rsidRPr="002C4879">
        <w:rPr>
          <w:rFonts w:cs="FrankRuehl" w:hint="cs"/>
          <w:rtl/>
        </w:rPr>
        <w:t xml:space="preserve"> 2558/16 </w:t>
      </w:r>
      <w:r w:rsidRPr="007C1A45">
        <w:rPr>
          <w:rFonts w:ascii="Century" w:hAnsi="Century" w:cs="Miriam" w:hint="cs"/>
          <w:b/>
          <w:spacing w:val="0"/>
          <w:sz w:val="22"/>
          <w:szCs w:val="24"/>
          <w:rtl/>
        </w:rPr>
        <w:t>פלונית נ' קצין התגמולים</w:t>
      </w:r>
      <w:r>
        <w:rPr>
          <w:rFonts w:ascii="Century" w:hAnsi="Century" w:cs="Miriam" w:hint="cs"/>
          <w:b/>
          <w:spacing w:val="0"/>
          <w:sz w:val="22"/>
          <w:szCs w:val="24"/>
          <w:rtl/>
        </w:rPr>
        <w:t xml:space="preserve"> </w:t>
      </w:r>
      <w:r>
        <w:rPr>
          <w:rFonts w:ascii="Century" w:hAnsi="Century" w:cs="Miriam"/>
          <w:b/>
          <w:spacing w:val="0"/>
          <w:sz w:val="22"/>
          <w:szCs w:val="24"/>
          <w:rtl/>
        </w:rPr>
        <w:t>–</w:t>
      </w:r>
      <w:r>
        <w:rPr>
          <w:rFonts w:ascii="Century" w:hAnsi="Century" w:cs="Miriam" w:hint="cs"/>
          <w:b/>
          <w:spacing w:val="0"/>
          <w:sz w:val="22"/>
          <w:szCs w:val="24"/>
          <w:rtl/>
        </w:rPr>
        <w:t xml:space="preserve"> </w:t>
      </w:r>
      <w:r w:rsidRPr="007C1A45">
        <w:rPr>
          <w:rFonts w:ascii="Century" w:hAnsi="Century" w:cs="Miriam" w:hint="cs"/>
          <w:b/>
          <w:spacing w:val="0"/>
          <w:sz w:val="22"/>
          <w:szCs w:val="24"/>
          <w:rtl/>
        </w:rPr>
        <w:t>משרד הביטחון</w:t>
      </w:r>
      <w:r w:rsidRPr="002C4879">
        <w:rPr>
          <w:rFonts w:cs="FrankRuehl" w:hint="cs"/>
          <w:rtl/>
        </w:rPr>
        <w:t xml:space="preserve">, פסקאות 37-36 (5.11.2017) (להלן: עניין </w:t>
      </w:r>
      <w:r w:rsidRPr="007C1A45">
        <w:rPr>
          <w:rFonts w:ascii="Century" w:hAnsi="Century" w:cs="Miriam" w:hint="cs"/>
          <w:b/>
          <w:spacing w:val="0"/>
          <w:sz w:val="22"/>
          <w:szCs w:val="24"/>
          <w:rtl/>
        </w:rPr>
        <w:t>פלונית</w:t>
      </w:r>
      <w:r w:rsidRPr="002C4879">
        <w:rPr>
          <w:rFonts w:cs="FrankRuehl" w:hint="cs"/>
          <w:rtl/>
        </w:rPr>
        <w:t>)</w:t>
      </w:r>
      <w:r>
        <w:rPr>
          <w:rFonts w:cs="FrankRuehl" w:hint="cs"/>
          <w:rtl/>
        </w:rPr>
        <w:t xml:space="preserve">; בג"ץ 36/51 </w:t>
      </w:r>
      <w:r w:rsidRPr="008D59D3">
        <w:rPr>
          <w:rFonts w:ascii="Century" w:hAnsi="Century" w:cs="Miriam" w:hint="eastAsia"/>
          <w:b/>
          <w:spacing w:val="0"/>
          <w:sz w:val="22"/>
          <w:szCs w:val="24"/>
          <w:rtl/>
        </w:rPr>
        <w:t>חת</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נ</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מועצת</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עירית</w:t>
      </w:r>
      <w:r w:rsidRPr="008D59D3">
        <w:rPr>
          <w:rFonts w:ascii="Century" w:hAnsi="Century" w:cs="Miriam"/>
          <w:b/>
          <w:spacing w:val="0"/>
          <w:sz w:val="22"/>
          <w:szCs w:val="24"/>
          <w:rtl/>
        </w:rPr>
        <w:t xml:space="preserve"> </w:t>
      </w:r>
      <w:r w:rsidRPr="008D59D3">
        <w:rPr>
          <w:rFonts w:ascii="Century" w:hAnsi="Century" w:cs="Miriam" w:hint="eastAsia"/>
          <w:b/>
          <w:spacing w:val="0"/>
          <w:sz w:val="22"/>
          <w:szCs w:val="24"/>
          <w:rtl/>
        </w:rPr>
        <w:t>חיפה</w:t>
      </w:r>
      <w:r>
        <w:rPr>
          <w:rFonts w:cs="FrankRuehl" w:hint="cs"/>
          <w:rtl/>
        </w:rPr>
        <w:t xml:space="preserve">, פ"ד ה 1553, 1557 (1951); </w:t>
      </w:r>
      <w:r w:rsidRPr="00964D0E">
        <w:rPr>
          <w:rFonts w:cs="FrankRuehl" w:hint="cs"/>
          <w:rtl/>
        </w:rPr>
        <w:t>ברכה, בעמ' 36</w:t>
      </w:r>
      <w:r w:rsidRPr="002C4879">
        <w:rPr>
          <w:rFonts w:cs="FrankRuehl" w:hint="cs"/>
          <w:rtl/>
        </w:rPr>
        <w:t>).</w:t>
      </w:r>
    </w:p>
    <w:p w:rsidR="002D317F" w:rsidRPr="002C4879" w:rsidRDefault="002D317F" w:rsidP="002D317F">
      <w:pPr>
        <w:pStyle w:val="Ruller41"/>
      </w:pPr>
    </w:p>
    <w:p w:rsidR="002D317F" w:rsidRPr="00B5105C" w:rsidRDefault="002D317F" w:rsidP="0056557F">
      <w:pPr>
        <w:pStyle w:val="Ruller4"/>
        <w:tabs>
          <w:tab w:val="clear" w:pos="907"/>
          <w:tab w:val="num" w:pos="1191"/>
        </w:tabs>
        <w:rPr>
          <w:rFonts w:cs="FrankRuehl"/>
          <w:rtl/>
        </w:rPr>
      </w:pPr>
      <w:r w:rsidRPr="002C4879">
        <w:rPr>
          <w:rFonts w:cs="FrankRuehl" w:hint="cs"/>
          <w:rtl/>
        </w:rPr>
        <w:t xml:space="preserve">כאשר פעולותיה של הרשות עלולות להביא לפגיעה בזכויות יסוד של הפרט, עקרון חוקיות </w:t>
      </w:r>
      <w:proofErr w:type="spellStart"/>
      <w:r w:rsidRPr="002C4879">
        <w:rPr>
          <w:rFonts w:cs="FrankRuehl" w:hint="cs"/>
          <w:rtl/>
        </w:rPr>
        <w:t>המינהל</w:t>
      </w:r>
      <w:proofErr w:type="spellEnd"/>
      <w:r w:rsidRPr="002C4879">
        <w:rPr>
          <w:rFonts w:cs="FrankRuehl" w:hint="cs"/>
          <w:rtl/>
        </w:rPr>
        <w:t xml:space="preserve"> מחייב את הרשות להצביע על הסמכה ברורה, מפורטת ומפורשת לפעולותיה בחקיקה </w:t>
      </w:r>
      <w:r w:rsidRPr="0077555D">
        <w:rPr>
          <w:rFonts w:cs="FrankRuehl" w:hint="cs"/>
          <w:rtl/>
        </w:rPr>
        <w:t>ראשית</w:t>
      </w:r>
      <w:r w:rsidRPr="002C4879">
        <w:rPr>
          <w:rFonts w:cs="FrankRuehl" w:hint="cs"/>
          <w:rtl/>
        </w:rPr>
        <w:t xml:space="preserve"> ואין היא יוצאת חובתה בהצבעה על הוראת חוק כללית שיכולה להתפרש כמקור הסמכה לפעולתה. כך היה הדין מקדמת דנא (</w:t>
      </w:r>
      <w:r w:rsidRPr="002C4879">
        <w:rPr>
          <w:rFonts w:cs="FrankRuehl"/>
          <w:rtl/>
        </w:rPr>
        <w:t xml:space="preserve">בג"ץ 333/85‏ </w:t>
      </w:r>
      <w:r w:rsidRPr="00456888">
        <w:rPr>
          <w:rFonts w:ascii="Century" w:hAnsi="Century" w:cs="Miriam"/>
          <w:b/>
          <w:spacing w:val="0"/>
          <w:sz w:val="22"/>
          <w:szCs w:val="24"/>
          <w:rtl/>
        </w:rPr>
        <w:t xml:space="preserve">אביאל </w:t>
      </w:r>
      <w:r w:rsidRPr="00456888">
        <w:rPr>
          <w:rFonts w:ascii="Century" w:hAnsi="Century" w:cs="Miriam"/>
          <w:b/>
          <w:spacing w:val="0"/>
          <w:sz w:val="22"/>
          <w:szCs w:val="24"/>
          <w:cs/>
        </w:rPr>
        <w:t>‎</w:t>
      </w:r>
      <w:r w:rsidRPr="00456888">
        <w:rPr>
          <w:rFonts w:ascii="Century" w:hAnsi="Century" w:cs="Miriam"/>
          <w:b/>
          <w:spacing w:val="0"/>
          <w:sz w:val="22"/>
          <w:szCs w:val="24"/>
        </w:rPr>
        <w:t xml:space="preserve"> </w:t>
      </w:r>
      <w:r w:rsidRPr="00456888">
        <w:rPr>
          <w:rFonts w:ascii="Century" w:hAnsi="Century" w:cs="Miriam"/>
          <w:b/>
          <w:spacing w:val="0"/>
          <w:sz w:val="22"/>
          <w:szCs w:val="24"/>
          <w:cs/>
        </w:rPr>
        <w:t>‎</w:t>
      </w:r>
      <w:r w:rsidRPr="00456888">
        <w:rPr>
          <w:rFonts w:ascii="Century" w:hAnsi="Century" w:cs="Miriam"/>
          <w:b/>
          <w:spacing w:val="0"/>
          <w:sz w:val="22"/>
          <w:szCs w:val="24"/>
          <w:rtl/>
        </w:rPr>
        <w:t>נ' שר העבודה והרווחה</w:t>
      </w:r>
      <w:r w:rsidRPr="002C4879">
        <w:rPr>
          <w:rFonts w:cs="FrankRuehl"/>
          <w:rtl/>
        </w:rPr>
        <w:t xml:space="preserve">, </w:t>
      </w:r>
      <w:proofErr w:type="spellStart"/>
      <w:r w:rsidRPr="002C4879">
        <w:rPr>
          <w:rFonts w:cs="FrankRuehl"/>
          <w:rtl/>
        </w:rPr>
        <w:t>פ''ד</w:t>
      </w:r>
      <w:proofErr w:type="spellEnd"/>
      <w:r w:rsidRPr="002C4879">
        <w:rPr>
          <w:rFonts w:cs="FrankRuehl"/>
          <w:rtl/>
        </w:rPr>
        <w:t xml:space="preserve"> מה</w:t>
      </w:r>
      <w:r w:rsidRPr="002C4879">
        <w:rPr>
          <w:rFonts w:cs="FrankRuehl" w:hint="cs"/>
          <w:rtl/>
        </w:rPr>
        <w:t>(4) 581, 600 (1991);</w:t>
      </w:r>
      <w:r w:rsidRPr="00FF2385">
        <w:rPr>
          <w:rFonts w:ascii="Century" w:hAnsi="Century" w:cs="FrankRuehl" w:hint="eastAsia"/>
          <w:rtl/>
        </w:rPr>
        <w:t xml:space="preserve"> </w:t>
      </w:r>
      <w:r w:rsidRPr="002C4879">
        <w:rPr>
          <w:rFonts w:ascii="Century" w:hAnsi="Century" w:cs="FrankRuehl" w:hint="eastAsia"/>
          <w:rtl/>
        </w:rPr>
        <w:t>בג</w:t>
      </w:r>
      <w:r w:rsidRPr="002C4879">
        <w:rPr>
          <w:rFonts w:ascii="Century" w:hAnsi="Century" w:cs="FrankRuehl"/>
          <w:rtl/>
        </w:rPr>
        <w:t>"</w:t>
      </w:r>
      <w:r w:rsidRPr="002C4879">
        <w:rPr>
          <w:rFonts w:ascii="Century" w:hAnsi="Century" w:cs="FrankRuehl" w:hint="eastAsia"/>
          <w:rtl/>
        </w:rPr>
        <w:t>ץ</w:t>
      </w:r>
      <w:r w:rsidRPr="002C4879">
        <w:rPr>
          <w:rFonts w:ascii="Century" w:hAnsi="Century" w:cs="FrankRuehl"/>
          <w:rtl/>
        </w:rPr>
        <w:t xml:space="preserve"> 337/81 </w:t>
      </w:r>
      <w:proofErr w:type="spellStart"/>
      <w:r w:rsidRPr="00B43B24">
        <w:rPr>
          <w:rFonts w:ascii="Century" w:hAnsi="Century" w:cs="Miriam" w:hint="eastAsia"/>
          <w:b/>
          <w:spacing w:val="0"/>
          <w:sz w:val="22"/>
          <w:szCs w:val="24"/>
          <w:rtl/>
        </w:rPr>
        <w:t>מיטרני</w:t>
      </w:r>
      <w:proofErr w:type="spellEnd"/>
      <w:r w:rsidRPr="00B43B24">
        <w:rPr>
          <w:rFonts w:ascii="Century" w:hAnsi="Century" w:cs="Miriam"/>
          <w:b/>
          <w:spacing w:val="0"/>
          <w:sz w:val="22"/>
          <w:szCs w:val="24"/>
          <w:rtl/>
        </w:rPr>
        <w:t xml:space="preserve"> </w:t>
      </w:r>
      <w:r w:rsidRPr="00B43B24">
        <w:rPr>
          <w:rFonts w:ascii="Century" w:hAnsi="Century" w:cs="Miriam" w:hint="eastAsia"/>
          <w:b/>
          <w:spacing w:val="0"/>
          <w:sz w:val="22"/>
          <w:szCs w:val="24"/>
          <w:rtl/>
        </w:rPr>
        <w:t>נ</w:t>
      </w:r>
      <w:r w:rsidRPr="00B43B24">
        <w:rPr>
          <w:rFonts w:ascii="Century" w:hAnsi="Century" w:cs="Miriam"/>
          <w:b/>
          <w:spacing w:val="0"/>
          <w:sz w:val="22"/>
          <w:szCs w:val="24"/>
          <w:rtl/>
        </w:rPr>
        <w:t xml:space="preserve">' </w:t>
      </w:r>
      <w:r w:rsidRPr="00B43B24">
        <w:rPr>
          <w:rFonts w:ascii="Century" w:hAnsi="Century" w:cs="Miriam" w:hint="eastAsia"/>
          <w:b/>
          <w:spacing w:val="0"/>
          <w:sz w:val="22"/>
          <w:szCs w:val="24"/>
          <w:rtl/>
        </w:rPr>
        <w:t>שר</w:t>
      </w:r>
      <w:r w:rsidRPr="00B43B24">
        <w:rPr>
          <w:rFonts w:ascii="Century" w:hAnsi="Century" w:cs="Miriam"/>
          <w:b/>
          <w:spacing w:val="0"/>
          <w:sz w:val="22"/>
          <w:szCs w:val="24"/>
          <w:rtl/>
        </w:rPr>
        <w:t xml:space="preserve"> </w:t>
      </w:r>
      <w:r w:rsidRPr="00B43B24">
        <w:rPr>
          <w:rFonts w:ascii="Century" w:hAnsi="Century" w:cs="Miriam" w:hint="eastAsia"/>
          <w:b/>
          <w:spacing w:val="0"/>
          <w:sz w:val="22"/>
          <w:szCs w:val="24"/>
          <w:rtl/>
        </w:rPr>
        <w:t>התחבורה</w:t>
      </w:r>
      <w:r w:rsidRPr="002C4879">
        <w:rPr>
          <w:rFonts w:ascii="Century" w:hAnsi="Century" w:cs="FrankRuehl"/>
          <w:rtl/>
        </w:rPr>
        <w:t xml:space="preserve">, </w:t>
      </w:r>
      <w:r w:rsidRPr="002C4879">
        <w:rPr>
          <w:rFonts w:ascii="Century" w:hAnsi="Century" w:cs="FrankRuehl" w:hint="eastAsia"/>
          <w:rtl/>
        </w:rPr>
        <w:t>פ</w:t>
      </w:r>
      <w:r w:rsidRPr="002C4879">
        <w:rPr>
          <w:rFonts w:ascii="Century" w:hAnsi="Century" w:cs="FrankRuehl"/>
          <w:rtl/>
        </w:rPr>
        <w:t>"</w:t>
      </w:r>
      <w:r w:rsidRPr="002C4879">
        <w:rPr>
          <w:rFonts w:ascii="Century" w:hAnsi="Century" w:cs="FrankRuehl" w:hint="eastAsia"/>
          <w:rtl/>
        </w:rPr>
        <w:t>ד</w:t>
      </w:r>
      <w:r w:rsidRPr="002C4879">
        <w:rPr>
          <w:rFonts w:ascii="Century" w:hAnsi="Century" w:cs="FrankRuehl"/>
          <w:rtl/>
        </w:rPr>
        <w:t xml:space="preserve"> </w:t>
      </w:r>
      <w:proofErr w:type="spellStart"/>
      <w:r w:rsidRPr="002C4879">
        <w:rPr>
          <w:rFonts w:ascii="Century" w:hAnsi="Century" w:cs="FrankRuehl" w:hint="eastAsia"/>
          <w:rtl/>
        </w:rPr>
        <w:t>לז</w:t>
      </w:r>
      <w:proofErr w:type="spellEnd"/>
      <w:r w:rsidRPr="002C4879">
        <w:rPr>
          <w:rFonts w:ascii="Century" w:hAnsi="Century" w:cs="FrankRuehl"/>
          <w:rtl/>
        </w:rPr>
        <w:t>(3) 337</w:t>
      </w:r>
      <w:r w:rsidRPr="002C4879">
        <w:rPr>
          <w:rFonts w:ascii="Century" w:hAnsi="Century" w:cs="FrankRuehl" w:hint="cs"/>
          <w:rtl/>
        </w:rPr>
        <w:t xml:space="preserve">, 353, 360-359 </w:t>
      </w:r>
      <w:r w:rsidRPr="002C4879">
        <w:rPr>
          <w:rFonts w:ascii="Century" w:hAnsi="Century" w:cs="FrankRuehl"/>
          <w:rtl/>
        </w:rPr>
        <w:t>(1983)</w:t>
      </w:r>
      <w:r>
        <w:rPr>
          <w:rFonts w:cs="FrankRuehl" w:hint="cs"/>
          <w:rtl/>
        </w:rPr>
        <w:t>;</w:t>
      </w:r>
      <w:r w:rsidRPr="002C4879">
        <w:rPr>
          <w:rFonts w:cs="FrankRuehl" w:hint="cs"/>
          <w:rtl/>
        </w:rPr>
        <w:t xml:space="preserve"> </w:t>
      </w:r>
      <w:r w:rsidRPr="00E91985">
        <w:rPr>
          <w:rFonts w:cs="FrankRuehl"/>
          <w:rtl/>
        </w:rPr>
        <w:t>בג"</w:t>
      </w:r>
      <w:r w:rsidRPr="00E91985">
        <w:rPr>
          <w:rFonts w:cs="FrankRuehl" w:hint="cs"/>
          <w:rtl/>
        </w:rPr>
        <w:t>ץ</w:t>
      </w:r>
      <w:r w:rsidRPr="00E91985">
        <w:rPr>
          <w:rFonts w:cs="FrankRuehl"/>
          <w:rtl/>
        </w:rPr>
        <w:t xml:space="preserve"> 355/79 </w:t>
      </w:r>
      <w:r w:rsidRPr="00E91985">
        <w:rPr>
          <w:rFonts w:ascii="Century" w:hAnsi="Century" w:cs="Miriam"/>
          <w:b/>
          <w:spacing w:val="0"/>
          <w:sz w:val="22"/>
          <w:szCs w:val="24"/>
          <w:rtl/>
        </w:rPr>
        <w:t>קטלן נ' שירות בתי הסוהר</w:t>
      </w:r>
      <w:r w:rsidRPr="00E91985">
        <w:rPr>
          <w:rFonts w:cs="FrankRuehl"/>
          <w:rtl/>
        </w:rPr>
        <w:t>, פ"ד לד</w:t>
      </w:r>
      <w:r w:rsidRPr="00E91985">
        <w:rPr>
          <w:rFonts w:cs="FrankRuehl" w:hint="cs"/>
          <w:rtl/>
        </w:rPr>
        <w:t>(3) 294, 302 (1980);</w:t>
      </w:r>
      <w:r w:rsidRPr="002C4879">
        <w:rPr>
          <w:rFonts w:cs="FrankRuehl"/>
          <w:rtl/>
        </w:rPr>
        <w:t xml:space="preserve"> בג"ץ 144/50 </w:t>
      </w:r>
      <w:r w:rsidRPr="003D78B1">
        <w:rPr>
          <w:rFonts w:ascii="Century" w:hAnsi="Century" w:cs="Miriam"/>
          <w:b/>
          <w:spacing w:val="0"/>
          <w:sz w:val="22"/>
          <w:szCs w:val="24"/>
          <w:rtl/>
        </w:rPr>
        <w:t xml:space="preserve">שייב נ' שר </w:t>
      </w:r>
      <w:proofErr w:type="spellStart"/>
      <w:r w:rsidRPr="003D78B1">
        <w:rPr>
          <w:rFonts w:ascii="Century" w:hAnsi="Century" w:cs="Miriam"/>
          <w:b/>
          <w:spacing w:val="0"/>
          <w:sz w:val="22"/>
          <w:szCs w:val="24"/>
          <w:rtl/>
        </w:rPr>
        <w:t>הבטחון</w:t>
      </w:r>
      <w:proofErr w:type="spellEnd"/>
      <w:r w:rsidRPr="002C4879">
        <w:rPr>
          <w:rFonts w:cs="FrankRuehl"/>
          <w:rtl/>
        </w:rPr>
        <w:t>, פ"ד ה</w:t>
      </w:r>
      <w:r w:rsidRPr="002C4879">
        <w:rPr>
          <w:rFonts w:cs="FrankRuehl" w:hint="cs"/>
          <w:rtl/>
        </w:rPr>
        <w:t xml:space="preserve"> 399</w:t>
      </w:r>
      <w:r w:rsidR="00C03F5D">
        <w:rPr>
          <w:rFonts w:cs="FrankRuehl" w:hint="cs"/>
          <w:rtl/>
        </w:rPr>
        <w:t>, 407</w:t>
      </w:r>
      <w:r w:rsidRPr="002C4879">
        <w:rPr>
          <w:rFonts w:cs="FrankRuehl" w:hint="cs"/>
          <w:rtl/>
        </w:rPr>
        <w:t xml:space="preserve"> (1951</w:t>
      </w:r>
      <w:r w:rsidRPr="002C4879">
        <w:rPr>
          <w:rFonts w:ascii="Century" w:hAnsi="Century" w:cs="FrankRuehl" w:hint="cs"/>
          <w:rtl/>
        </w:rPr>
        <w:t xml:space="preserve">); </w:t>
      </w:r>
      <w:r w:rsidRPr="002C4879">
        <w:rPr>
          <w:rFonts w:cs="FrankRuehl"/>
          <w:rtl/>
        </w:rPr>
        <w:t>בג"ץ 1/49</w:t>
      </w:r>
      <w:r w:rsidRPr="002C4879">
        <w:rPr>
          <w:rFonts w:cs="FrankRuehl" w:hint="cs"/>
          <w:rtl/>
        </w:rPr>
        <w:t xml:space="preserve"> </w:t>
      </w:r>
      <w:r w:rsidRPr="003D78B1">
        <w:rPr>
          <w:rFonts w:ascii="Century" w:hAnsi="Century" w:cs="Miriam" w:hint="cs"/>
          <w:b/>
          <w:spacing w:val="0"/>
          <w:szCs w:val="24"/>
          <w:rtl/>
        </w:rPr>
        <w:t>בז'רנו נ' שר</w:t>
      </w:r>
      <w:r w:rsidR="004207EC">
        <w:rPr>
          <w:rFonts w:ascii="Century" w:hAnsi="Century" w:cs="Miriam" w:hint="cs"/>
          <w:b/>
          <w:spacing w:val="0"/>
          <w:szCs w:val="24"/>
          <w:rtl/>
        </w:rPr>
        <w:t>-</w:t>
      </w:r>
      <w:r w:rsidRPr="003D78B1">
        <w:rPr>
          <w:rFonts w:ascii="Century" w:hAnsi="Century" w:cs="Miriam" w:hint="cs"/>
          <w:b/>
          <w:spacing w:val="0"/>
          <w:szCs w:val="24"/>
          <w:rtl/>
        </w:rPr>
        <w:t>המשטרה</w:t>
      </w:r>
      <w:r w:rsidRPr="002C4879">
        <w:rPr>
          <w:rFonts w:cs="FrankRuehl" w:hint="cs"/>
          <w:rtl/>
        </w:rPr>
        <w:t xml:space="preserve">, </w:t>
      </w:r>
      <w:r w:rsidRPr="008D59D3">
        <w:rPr>
          <w:rFonts w:cs="FrankRuehl" w:hint="eastAsia"/>
          <w:rtl/>
        </w:rPr>
        <w:t>פ</w:t>
      </w:r>
      <w:r w:rsidRPr="008D59D3">
        <w:rPr>
          <w:rFonts w:cs="FrankRuehl"/>
          <w:rtl/>
        </w:rPr>
        <w:t>"</w:t>
      </w:r>
      <w:r w:rsidRPr="008D59D3">
        <w:rPr>
          <w:rFonts w:cs="FrankRuehl" w:hint="eastAsia"/>
          <w:rtl/>
        </w:rPr>
        <w:t>ד</w:t>
      </w:r>
      <w:r>
        <w:rPr>
          <w:rFonts w:cs="FrankRuehl" w:hint="cs"/>
          <w:rtl/>
        </w:rPr>
        <w:t xml:space="preserve"> ב</w:t>
      </w:r>
      <w:r w:rsidRPr="002C4879">
        <w:rPr>
          <w:rFonts w:cs="FrankRuehl" w:hint="cs"/>
          <w:rtl/>
        </w:rPr>
        <w:t xml:space="preserve"> 80 (1949); </w:t>
      </w:r>
      <w:r w:rsidRPr="002C4879">
        <w:rPr>
          <w:rFonts w:cs="FrankRuehl" w:hint="eastAsia"/>
          <w:rtl/>
        </w:rPr>
        <w:t>בג</w:t>
      </w:r>
      <w:r w:rsidRPr="002C4879">
        <w:rPr>
          <w:rFonts w:cs="FrankRuehl"/>
          <w:rtl/>
        </w:rPr>
        <w:t>"</w:t>
      </w:r>
      <w:r w:rsidRPr="002C4879">
        <w:rPr>
          <w:rFonts w:cs="FrankRuehl" w:hint="eastAsia"/>
          <w:rtl/>
        </w:rPr>
        <w:t>ץ</w:t>
      </w:r>
      <w:r w:rsidRPr="002C4879">
        <w:rPr>
          <w:rFonts w:cs="FrankRuehl"/>
          <w:rtl/>
        </w:rPr>
        <w:t xml:space="preserve"> 7/48 </w:t>
      </w:r>
      <w:r w:rsidRPr="00456888">
        <w:rPr>
          <w:rFonts w:ascii="Century" w:hAnsi="Century" w:cs="Miriam" w:hint="eastAsia"/>
          <w:b/>
          <w:spacing w:val="0"/>
          <w:sz w:val="22"/>
          <w:szCs w:val="24"/>
          <w:rtl/>
        </w:rPr>
        <w:t>אל</w:t>
      </w:r>
      <w:r w:rsidRPr="00456888">
        <w:rPr>
          <w:rFonts w:ascii="Century" w:hAnsi="Century" w:cs="Miriam"/>
          <w:b/>
          <w:spacing w:val="0"/>
          <w:sz w:val="22"/>
          <w:szCs w:val="24"/>
          <w:rtl/>
        </w:rPr>
        <w:t>-</w:t>
      </w:r>
      <w:proofErr w:type="spellStart"/>
      <w:r w:rsidRPr="00456888">
        <w:rPr>
          <w:rFonts w:ascii="Century" w:hAnsi="Century" w:cs="Miriam" w:hint="eastAsia"/>
          <w:b/>
          <w:spacing w:val="0"/>
          <w:sz w:val="22"/>
          <w:szCs w:val="24"/>
          <w:rtl/>
        </w:rPr>
        <w:t>כרבוטלי</w:t>
      </w:r>
      <w:proofErr w:type="spellEnd"/>
      <w:r w:rsidRPr="00456888">
        <w:rPr>
          <w:rFonts w:ascii="Century" w:hAnsi="Century" w:cs="Miriam"/>
          <w:b/>
          <w:spacing w:val="0"/>
          <w:sz w:val="22"/>
          <w:szCs w:val="24"/>
          <w:rtl/>
        </w:rPr>
        <w:t xml:space="preserve"> </w:t>
      </w:r>
      <w:r w:rsidRPr="00456888">
        <w:rPr>
          <w:rFonts w:ascii="Century" w:hAnsi="Century" w:cs="Miriam" w:hint="eastAsia"/>
          <w:b/>
          <w:spacing w:val="0"/>
          <w:sz w:val="22"/>
          <w:szCs w:val="24"/>
          <w:rtl/>
        </w:rPr>
        <w:t>נ</w:t>
      </w:r>
      <w:r w:rsidRPr="00456888">
        <w:rPr>
          <w:rFonts w:ascii="Century" w:hAnsi="Century" w:cs="Miriam"/>
          <w:b/>
          <w:spacing w:val="0"/>
          <w:sz w:val="22"/>
          <w:szCs w:val="24"/>
          <w:rtl/>
        </w:rPr>
        <w:t xml:space="preserve">' </w:t>
      </w:r>
      <w:r w:rsidRPr="00456888">
        <w:rPr>
          <w:rFonts w:ascii="Century" w:hAnsi="Century" w:cs="Miriam" w:hint="eastAsia"/>
          <w:b/>
          <w:spacing w:val="0"/>
          <w:sz w:val="22"/>
          <w:szCs w:val="24"/>
          <w:rtl/>
        </w:rPr>
        <w:t>שר</w:t>
      </w:r>
      <w:r w:rsidRPr="00456888">
        <w:rPr>
          <w:rFonts w:ascii="Century" w:hAnsi="Century" w:cs="Miriam"/>
          <w:b/>
          <w:spacing w:val="0"/>
          <w:sz w:val="22"/>
          <w:szCs w:val="24"/>
          <w:rtl/>
        </w:rPr>
        <w:t>-</w:t>
      </w:r>
      <w:proofErr w:type="spellStart"/>
      <w:r w:rsidRPr="00456888">
        <w:rPr>
          <w:rFonts w:ascii="Century" w:hAnsi="Century" w:cs="Miriam" w:hint="eastAsia"/>
          <w:b/>
          <w:spacing w:val="0"/>
          <w:sz w:val="22"/>
          <w:szCs w:val="24"/>
          <w:rtl/>
        </w:rPr>
        <w:t>הבטחון</w:t>
      </w:r>
      <w:proofErr w:type="spellEnd"/>
      <w:r w:rsidRPr="002C4879">
        <w:rPr>
          <w:rFonts w:cs="FrankRuehl"/>
          <w:rtl/>
        </w:rPr>
        <w:t xml:space="preserve">, </w:t>
      </w:r>
      <w:r w:rsidRPr="002C4879">
        <w:rPr>
          <w:rFonts w:cs="FrankRuehl" w:hint="eastAsia"/>
          <w:rtl/>
        </w:rPr>
        <w:t>פ</w:t>
      </w:r>
      <w:r w:rsidRPr="002C4879">
        <w:rPr>
          <w:rFonts w:cs="FrankRuehl"/>
          <w:rtl/>
        </w:rPr>
        <w:t>"</w:t>
      </w:r>
      <w:r w:rsidRPr="002C4879">
        <w:rPr>
          <w:rFonts w:cs="FrankRuehl" w:hint="eastAsia"/>
          <w:rtl/>
        </w:rPr>
        <w:t>ד</w:t>
      </w:r>
      <w:r w:rsidRPr="002C4879">
        <w:rPr>
          <w:rFonts w:cs="FrankRuehl" w:hint="cs"/>
          <w:rtl/>
        </w:rPr>
        <w:t xml:space="preserve"> </w:t>
      </w:r>
      <w:r w:rsidRPr="00C75F03">
        <w:rPr>
          <w:rFonts w:cs="FrankRuehl" w:hint="eastAsia"/>
          <w:rtl/>
        </w:rPr>
        <w:t>ב</w:t>
      </w:r>
      <w:r w:rsidRPr="002C4879">
        <w:rPr>
          <w:rFonts w:cs="FrankRuehl" w:hint="cs"/>
          <w:rtl/>
        </w:rPr>
        <w:t xml:space="preserve"> 5</w:t>
      </w:r>
      <w:r>
        <w:rPr>
          <w:rFonts w:cs="FrankRuehl" w:hint="cs"/>
          <w:rtl/>
        </w:rPr>
        <w:t>, 11</w:t>
      </w:r>
      <w:r w:rsidRPr="002C4879">
        <w:rPr>
          <w:rFonts w:cs="FrankRuehl" w:hint="cs"/>
          <w:rtl/>
        </w:rPr>
        <w:t xml:space="preserve"> (1949)), וכך הוא הדין </w:t>
      </w:r>
      <w:r>
        <w:rPr>
          <w:rFonts w:cs="FrankRuehl" w:hint="cs"/>
          <w:rtl/>
        </w:rPr>
        <w:t>גם בנקודת הזמן הנוכחית</w:t>
      </w:r>
      <w:r w:rsidRPr="002C4879">
        <w:rPr>
          <w:rFonts w:cs="FrankRuehl" w:hint="cs"/>
          <w:rtl/>
        </w:rPr>
        <w:t xml:space="preserve">, לאחר חקיקת חוקי היסוד העוסקים בזכויות האדם, </w:t>
      </w:r>
      <w:r>
        <w:rPr>
          <w:rFonts w:cs="FrankRuehl" w:hint="cs"/>
          <w:rtl/>
        </w:rPr>
        <w:t>ששבו ועיגנו את</w:t>
      </w:r>
      <w:r w:rsidRPr="002C4879">
        <w:rPr>
          <w:rFonts w:cs="FrankRuehl" w:hint="cs"/>
          <w:rtl/>
        </w:rPr>
        <w:t xml:space="preserve"> הדרישה להסמכה מפורשת וברורה, </w:t>
      </w:r>
      <w:r>
        <w:rPr>
          <w:rFonts w:cs="FrankRuehl" w:hint="cs"/>
          <w:rtl/>
        </w:rPr>
        <w:t>בקבעם</w:t>
      </w:r>
      <w:r w:rsidRPr="002C4879">
        <w:rPr>
          <w:rFonts w:cs="FrankRuehl" w:hint="cs"/>
          <w:rtl/>
        </w:rPr>
        <w:t xml:space="preserve"> בפסקת ההגבלה כי בכפוף ליתר התנאים שבה, פגיעה בזכויות המוגנות בגדר חוקי היסוד תיעשה רק בחוק, או "לפי חוק כאמור מכוח הס</w:t>
      </w:r>
      <w:r w:rsidR="004207EC">
        <w:rPr>
          <w:rFonts w:cs="FrankRuehl" w:hint="cs"/>
          <w:rtl/>
        </w:rPr>
        <w:t>מכ</w:t>
      </w:r>
      <w:r w:rsidRPr="002C4879">
        <w:rPr>
          <w:rFonts w:cs="FrankRuehl" w:hint="cs"/>
          <w:rtl/>
        </w:rPr>
        <w:t xml:space="preserve">ה מפורשת בו" (סעיף 8 לחוק-יסוד: כבוד האדם וחירותו; סעיף 4 לחוק-יסוד: חופש העיסוק; עניין </w:t>
      </w:r>
      <w:r w:rsidRPr="008617EA">
        <w:rPr>
          <w:rFonts w:ascii="Century" w:hAnsi="Century" w:cs="Miriam" w:hint="cs"/>
          <w:b/>
          <w:spacing w:val="0"/>
          <w:sz w:val="22"/>
          <w:szCs w:val="24"/>
          <w:rtl/>
        </w:rPr>
        <w:t>פלונית</w:t>
      </w:r>
      <w:r w:rsidRPr="002C4879">
        <w:rPr>
          <w:rFonts w:cs="FrankRuehl" w:hint="cs"/>
          <w:rtl/>
        </w:rPr>
        <w:t xml:space="preserve">, פסקה 38; </w:t>
      </w:r>
      <w:proofErr w:type="spellStart"/>
      <w:r w:rsidR="0056557F" w:rsidRPr="002C4879">
        <w:rPr>
          <w:rFonts w:cs="FrankRuehl"/>
          <w:rtl/>
        </w:rPr>
        <w:t>רע"פ</w:t>
      </w:r>
      <w:proofErr w:type="spellEnd"/>
      <w:r w:rsidR="0056557F" w:rsidRPr="002C4879">
        <w:rPr>
          <w:rFonts w:cs="FrankRuehl"/>
          <w:rtl/>
        </w:rPr>
        <w:t xml:space="preserve"> 10141/09 </w:t>
      </w:r>
      <w:r w:rsidR="0056557F" w:rsidRPr="008617EA">
        <w:rPr>
          <w:rFonts w:ascii="Century" w:hAnsi="Century" w:cs="Miriam"/>
          <w:b/>
          <w:spacing w:val="0"/>
          <w:sz w:val="22"/>
          <w:szCs w:val="24"/>
          <w:rtl/>
        </w:rPr>
        <w:t>בן חיים נ' מדינת ישראל</w:t>
      </w:r>
      <w:r w:rsidR="0056557F" w:rsidRPr="002C4879">
        <w:rPr>
          <w:rFonts w:cs="FrankRuehl"/>
          <w:rtl/>
        </w:rPr>
        <w:t>, פ"ד סה</w:t>
      </w:r>
      <w:r w:rsidR="0056557F" w:rsidRPr="002C4879">
        <w:rPr>
          <w:rFonts w:cs="FrankRuehl" w:hint="cs"/>
          <w:rtl/>
        </w:rPr>
        <w:t>(3) 305, 337-335 (2012)</w:t>
      </w:r>
      <w:r w:rsidR="0056557F">
        <w:rPr>
          <w:rFonts w:cs="FrankRuehl" w:hint="cs"/>
          <w:rtl/>
        </w:rPr>
        <w:t xml:space="preserve"> </w:t>
      </w:r>
      <w:r w:rsidR="0056557F">
        <w:rPr>
          <w:rFonts w:cs="FrankRuehl"/>
          <w:rtl/>
        </w:rPr>
        <w:t>(</w:t>
      </w:r>
      <w:r w:rsidR="0056557F">
        <w:rPr>
          <w:rFonts w:cs="FrankRuehl" w:hint="eastAsia"/>
          <w:rtl/>
        </w:rPr>
        <w:t>להלן</w:t>
      </w:r>
      <w:r w:rsidR="0056557F" w:rsidRPr="008D59D3">
        <w:rPr>
          <w:rFonts w:ascii="Century" w:hAnsi="Century" w:cs="FrankRuehl"/>
          <w:sz w:val="22"/>
          <w:rtl/>
        </w:rPr>
        <w:t xml:space="preserve">: </w:t>
      </w:r>
      <w:r w:rsidR="0056557F" w:rsidRPr="008D59D3">
        <w:rPr>
          <w:rFonts w:ascii="Century" w:hAnsi="Century" w:cs="FrankRuehl" w:hint="eastAsia"/>
          <w:sz w:val="22"/>
          <w:rtl/>
        </w:rPr>
        <w:t>עניין</w:t>
      </w:r>
      <w:r w:rsidR="0056557F" w:rsidRPr="00573B61">
        <w:rPr>
          <w:rFonts w:ascii="Century" w:hAnsi="Century" w:cs="Miriam" w:hint="cs"/>
          <w:b/>
          <w:spacing w:val="0"/>
          <w:sz w:val="22"/>
          <w:szCs w:val="24"/>
          <w:rtl/>
        </w:rPr>
        <w:t xml:space="preserve"> </w:t>
      </w:r>
      <w:r w:rsidR="0056557F">
        <w:rPr>
          <w:rFonts w:ascii="Century" w:hAnsi="Century" w:cs="Miriam" w:hint="cs"/>
          <w:b/>
          <w:spacing w:val="0"/>
          <w:sz w:val="22"/>
          <w:szCs w:val="24"/>
          <w:rtl/>
        </w:rPr>
        <w:t>בן חיים</w:t>
      </w:r>
      <w:r w:rsidR="0056557F" w:rsidRPr="00B5105C">
        <w:rPr>
          <w:rFonts w:ascii="Century" w:hAnsi="Century" w:cs="FrankRuehl" w:hint="cs"/>
          <w:sz w:val="22"/>
          <w:rtl/>
        </w:rPr>
        <w:t>)</w:t>
      </w:r>
      <w:r w:rsidR="0056557F" w:rsidRPr="00B5105C">
        <w:rPr>
          <w:rFonts w:cs="FrankRuehl" w:hint="cs"/>
          <w:rtl/>
        </w:rPr>
        <w:t>;</w:t>
      </w:r>
      <w:r w:rsidR="0056557F" w:rsidRPr="005021D6">
        <w:rPr>
          <w:rFonts w:cs="FrankRuehl" w:hint="cs"/>
          <w:rtl/>
        </w:rPr>
        <w:t xml:space="preserve"> </w:t>
      </w:r>
      <w:r w:rsidRPr="002C4879">
        <w:rPr>
          <w:rFonts w:cs="FrankRuehl" w:hint="cs"/>
          <w:rtl/>
        </w:rPr>
        <w:t xml:space="preserve">עניין </w:t>
      </w:r>
      <w:proofErr w:type="spellStart"/>
      <w:r w:rsidRPr="0072734C">
        <w:rPr>
          <w:rFonts w:ascii="Century" w:hAnsi="Century" w:cs="Miriam" w:hint="cs"/>
          <w:b/>
          <w:spacing w:val="0"/>
          <w:sz w:val="22"/>
          <w:szCs w:val="24"/>
          <w:rtl/>
        </w:rPr>
        <w:t>מנאע</w:t>
      </w:r>
      <w:proofErr w:type="spellEnd"/>
      <w:r w:rsidRPr="002C4879">
        <w:rPr>
          <w:rFonts w:cs="FrankRuehl" w:hint="cs"/>
          <w:rtl/>
        </w:rPr>
        <w:t xml:space="preserve">, </w:t>
      </w:r>
      <w:r>
        <w:rPr>
          <w:rFonts w:cs="FrankRuehl" w:hint="cs"/>
          <w:rtl/>
        </w:rPr>
        <w:t>בעמ' 499-498</w:t>
      </w:r>
      <w:r w:rsidRPr="002C4879">
        <w:rPr>
          <w:rFonts w:cs="FrankRuehl" w:hint="cs"/>
          <w:rtl/>
        </w:rPr>
        <w:t>;</w:t>
      </w:r>
      <w:r w:rsidRPr="002C4879">
        <w:rPr>
          <w:rFonts w:cs="FrankRuehl"/>
          <w:rtl/>
        </w:rPr>
        <w:t xml:space="preserve"> </w:t>
      </w:r>
      <w:r w:rsidRPr="005021D6">
        <w:rPr>
          <w:rFonts w:cs="FrankRuehl"/>
          <w:rtl/>
        </w:rPr>
        <w:t>בג"</w:t>
      </w:r>
      <w:r w:rsidRPr="005021D6">
        <w:rPr>
          <w:rFonts w:cs="FrankRuehl" w:hint="cs"/>
          <w:rtl/>
        </w:rPr>
        <w:t>ץ</w:t>
      </w:r>
      <w:r w:rsidRPr="005021D6">
        <w:rPr>
          <w:rFonts w:cs="FrankRuehl"/>
          <w:rtl/>
        </w:rPr>
        <w:t xml:space="preserve"> 1437/02 </w:t>
      </w:r>
      <w:r w:rsidRPr="005021D6">
        <w:rPr>
          <w:rFonts w:ascii="Century" w:hAnsi="Century" w:cs="Miriam"/>
          <w:b/>
          <w:spacing w:val="0"/>
          <w:sz w:val="22"/>
          <w:szCs w:val="24"/>
          <w:rtl/>
        </w:rPr>
        <w:t>האגודה לזכויות האזרח בישראל נ' השר לביטחון פנים</w:t>
      </w:r>
      <w:r w:rsidRPr="005021D6">
        <w:rPr>
          <w:rFonts w:cs="FrankRuehl"/>
          <w:rtl/>
        </w:rPr>
        <w:t>, פ"ד נח</w:t>
      </w:r>
      <w:r w:rsidRPr="005021D6">
        <w:rPr>
          <w:rFonts w:cs="FrankRuehl" w:hint="cs"/>
          <w:rtl/>
        </w:rPr>
        <w:t>(2) 746, 763-762 (2004)</w:t>
      </w:r>
      <w:r w:rsidRPr="00B5105C">
        <w:rPr>
          <w:rFonts w:cs="FrankRuehl" w:hint="cs"/>
          <w:rtl/>
        </w:rPr>
        <w:t xml:space="preserve">). </w:t>
      </w:r>
    </w:p>
    <w:p w:rsidR="002D317F" w:rsidRPr="00D601FB" w:rsidRDefault="002D317F" w:rsidP="002D317F">
      <w:pPr>
        <w:pStyle w:val="Ruller41"/>
      </w:pPr>
    </w:p>
    <w:p w:rsidR="002D317F" w:rsidRPr="002C4879" w:rsidRDefault="002D317F" w:rsidP="005A1AAB">
      <w:pPr>
        <w:pStyle w:val="Ruller4"/>
        <w:tabs>
          <w:tab w:val="clear" w:pos="907"/>
          <w:tab w:val="num" w:pos="1191"/>
        </w:tabs>
        <w:rPr>
          <w:rFonts w:cs="FrankRuehl"/>
          <w:rtl/>
        </w:rPr>
      </w:pPr>
      <w:r w:rsidRPr="002C4879">
        <w:rPr>
          <w:rFonts w:cs="FrankRuehl" w:hint="cs"/>
          <w:rtl/>
        </w:rPr>
        <w:t xml:space="preserve">אשר לאופי ההסמכה המפורשת הנדרשת, פסיקתו של בית משפט זה חזרה ושנתה כי ככל שזכות היסוד שעלולה להיפגע בעלת זיקה עניינית </w:t>
      </w:r>
      <w:r w:rsidR="00D844AA">
        <w:rPr>
          <w:rFonts w:cs="FrankRuehl" w:hint="cs"/>
          <w:rtl/>
        </w:rPr>
        <w:t>ו</w:t>
      </w:r>
      <w:r w:rsidRPr="002C4879">
        <w:rPr>
          <w:rFonts w:cs="FrankRuehl" w:hint="cs"/>
          <w:rtl/>
        </w:rPr>
        <w:t xml:space="preserve">הדוקה לזכויות אדם מוגנות, כך יש לנהוג ביתר הקפדה בפירוש הדרישה לקיומה של הסמכה מפורשת </w:t>
      </w:r>
      <w:r w:rsidRPr="002C4879">
        <w:rPr>
          <w:rFonts w:cs="FrankRuehl" w:hint="cs"/>
          <w:rtl/>
        </w:rPr>
        <w:lastRenderedPageBreak/>
        <w:t xml:space="preserve">(עניין </w:t>
      </w:r>
      <w:proofErr w:type="spellStart"/>
      <w:r w:rsidRPr="009F72C0">
        <w:rPr>
          <w:rFonts w:ascii="Century" w:hAnsi="Century" w:cs="Miriam" w:hint="cs"/>
          <w:b/>
          <w:spacing w:val="0"/>
          <w:sz w:val="22"/>
          <w:szCs w:val="24"/>
          <w:rtl/>
        </w:rPr>
        <w:t>מנאע</w:t>
      </w:r>
      <w:proofErr w:type="spellEnd"/>
      <w:r w:rsidRPr="002C4879">
        <w:rPr>
          <w:rFonts w:cs="FrankRuehl" w:hint="cs"/>
          <w:rtl/>
        </w:rPr>
        <w:t xml:space="preserve">, </w:t>
      </w:r>
      <w:r>
        <w:rPr>
          <w:rFonts w:cs="FrankRuehl" w:hint="cs"/>
          <w:rtl/>
        </w:rPr>
        <w:t>בעמ' 499</w:t>
      </w:r>
      <w:r w:rsidRPr="002C4879">
        <w:rPr>
          <w:rFonts w:cs="FrankRuehl" w:hint="cs"/>
          <w:rtl/>
        </w:rPr>
        <w:t xml:space="preserve">; </w:t>
      </w:r>
      <w:proofErr w:type="spellStart"/>
      <w:r w:rsidRPr="002C4879">
        <w:rPr>
          <w:rFonts w:cs="FrankRuehl" w:hint="cs"/>
          <w:rtl/>
        </w:rPr>
        <w:t>דנג"ץ</w:t>
      </w:r>
      <w:proofErr w:type="spellEnd"/>
      <w:r w:rsidRPr="002C4879">
        <w:rPr>
          <w:rFonts w:cs="FrankRuehl" w:hint="cs"/>
          <w:rtl/>
        </w:rPr>
        <w:t xml:space="preserve"> 10190/17 </w:t>
      </w:r>
      <w:r w:rsidRPr="00B43B24">
        <w:rPr>
          <w:rFonts w:ascii="Century" w:hAnsi="Century" w:cs="Miriam" w:hint="cs"/>
          <w:b/>
          <w:spacing w:val="0"/>
          <w:sz w:val="22"/>
          <w:szCs w:val="24"/>
          <w:rtl/>
        </w:rPr>
        <w:t xml:space="preserve">מפקד כוחות צה"ל באזור יהודה והשומרון נ' </w:t>
      </w:r>
      <w:proofErr w:type="spellStart"/>
      <w:r w:rsidRPr="00B43B24">
        <w:rPr>
          <w:rFonts w:ascii="Century" w:hAnsi="Century" w:cs="Miriam" w:hint="cs"/>
          <w:b/>
          <w:spacing w:val="0"/>
          <w:sz w:val="22"/>
          <w:szCs w:val="24"/>
          <w:rtl/>
        </w:rPr>
        <w:t>עליאן</w:t>
      </w:r>
      <w:proofErr w:type="spellEnd"/>
      <w:r w:rsidRPr="002C4879">
        <w:rPr>
          <w:rFonts w:cs="FrankRuehl" w:hint="cs"/>
          <w:rtl/>
        </w:rPr>
        <w:t xml:space="preserve">, פסקאות 14-13 לפסק דינה של הנשיאה </w:t>
      </w:r>
      <w:r w:rsidRPr="00B43B24">
        <w:rPr>
          <w:rFonts w:ascii="Century" w:hAnsi="Century" w:cs="Miriam" w:hint="cs"/>
          <w:b/>
          <w:spacing w:val="0"/>
          <w:sz w:val="22"/>
          <w:szCs w:val="24"/>
          <w:rtl/>
        </w:rPr>
        <w:t xml:space="preserve">א' חיות </w:t>
      </w:r>
      <w:r w:rsidRPr="002C4879">
        <w:rPr>
          <w:rFonts w:cs="FrankRuehl" w:hint="cs"/>
          <w:rtl/>
        </w:rPr>
        <w:t>ופסקאות 6-5</w:t>
      </w:r>
      <w:r w:rsidR="001545A1">
        <w:rPr>
          <w:rFonts w:cs="FrankRuehl" w:hint="cs"/>
          <w:rtl/>
        </w:rPr>
        <w:t>, 10</w:t>
      </w:r>
      <w:r w:rsidRPr="002C4879">
        <w:rPr>
          <w:rFonts w:cs="FrankRuehl" w:hint="cs"/>
          <w:rtl/>
        </w:rPr>
        <w:t xml:space="preserve"> לפסק דינה של השופטת </w:t>
      </w:r>
      <w:r w:rsidRPr="00B43B24">
        <w:rPr>
          <w:rFonts w:ascii="Century" w:hAnsi="Century" w:cs="Miriam" w:hint="cs"/>
          <w:b/>
          <w:spacing w:val="0"/>
          <w:sz w:val="22"/>
          <w:szCs w:val="24"/>
          <w:rtl/>
        </w:rPr>
        <w:t xml:space="preserve">ד' ברק-ארז </w:t>
      </w:r>
      <w:r w:rsidRPr="002C4879">
        <w:rPr>
          <w:rFonts w:cs="FrankRuehl" w:hint="cs"/>
          <w:rtl/>
        </w:rPr>
        <w:t xml:space="preserve">(9.9.2019); בג"ץ 7803/06 </w:t>
      </w:r>
      <w:r w:rsidRPr="00916C3F">
        <w:rPr>
          <w:rFonts w:ascii="Century" w:hAnsi="Century" w:cs="Miriam" w:hint="cs"/>
          <w:b/>
          <w:spacing w:val="0"/>
          <w:sz w:val="22"/>
          <w:szCs w:val="24"/>
          <w:rtl/>
        </w:rPr>
        <w:t>אבו ערפה נ' שר הפנים</w:t>
      </w:r>
      <w:r w:rsidRPr="002C4879">
        <w:rPr>
          <w:rFonts w:cs="FrankRuehl" w:hint="cs"/>
          <w:rtl/>
        </w:rPr>
        <w:t>, פסקה 52 לפסק דיני (</w:t>
      </w:r>
      <w:r w:rsidRPr="00FB204B">
        <w:rPr>
          <w:rFonts w:cs="FrankRuehl" w:hint="cs"/>
          <w:rtl/>
        </w:rPr>
        <w:t>13.9.2017)</w:t>
      </w:r>
      <w:r w:rsidR="00EA442E">
        <w:rPr>
          <w:rFonts w:cs="FrankRuehl" w:hint="cs"/>
          <w:rtl/>
        </w:rPr>
        <w:t xml:space="preserve"> </w:t>
      </w:r>
      <w:r w:rsidR="00EA442E">
        <w:rPr>
          <w:rFonts w:cs="FrankRuehl"/>
          <w:rtl/>
        </w:rPr>
        <w:t>(</w:t>
      </w:r>
      <w:r w:rsidR="00EA442E">
        <w:rPr>
          <w:rFonts w:cs="FrankRuehl" w:hint="eastAsia"/>
          <w:rtl/>
        </w:rPr>
        <w:t>להלן</w:t>
      </w:r>
      <w:r w:rsidR="00EA442E" w:rsidRPr="00EA442E">
        <w:rPr>
          <w:rFonts w:ascii="Century" w:hAnsi="Century" w:cs="FrankRuehl"/>
          <w:sz w:val="22"/>
          <w:rtl/>
        </w:rPr>
        <w:t xml:space="preserve">: </w:t>
      </w:r>
      <w:r w:rsidR="00EA442E" w:rsidRPr="00EA442E">
        <w:rPr>
          <w:rFonts w:ascii="Century" w:hAnsi="Century" w:cs="FrankRuehl" w:hint="cs"/>
          <w:sz w:val="22"/>
          <w:rtl/>
        </w:rPr>
        <w:t>עניין</w:t>
      </w:r>
      <w:r w:rsidR="00EA442E" w:rsidRPr="00EA442E">
        <w:rPr>
          <w:rFonts w:ascii="Century" w:hAnsi="Century" w:cs="Miriam" w:hint="cs"/>
          <w:b/>
          <w:spacing w:val="0"/>
          <w:sz w:val="22"/>
          <w:szCs w:val="24"/>
          <w:rtl/>
        </w:rPr>
        <w:t xml:space="preserve"> </w:t>
      </w:r>
      <w:r w:rsidR="00EA442E">
        <w:rPr>
          <w:rFonts w:ascii="Century" w:hAnsi="Century" w:cs="Miriam" w:hint="cs"/>
          <w:b/>
          <w:spacing w:val="0"/>
          <w:sz w:val="22"/>
          <w:szCs w:val="24"/>
          <w:rtl/>
        </w:rPr>
        <w:t>אבו ערפה</w:t>
      </w:r>
      <w:r w:rsidR="00EA442E">
        <w:rPr>
          <w:rFonts w:ascii="Century" w:hAnsi="Century" w:cs="FrankRuehl" w:hint="cs"/>
          <w:sz w:val="22"/>
          <w:rtl/>
        </w:rPr>
        <w:t>)</w:t>
      </w:r>
      <w:r w:rsidRPr="00FB204B">
        <w:rPr>
          <w:rFonts w:cs="FrankRuehl" w:hint="cs"/>
          <w:rtl/>
        </w:rPr>
        <w:t xml:space="preserve">; </w:t>
      </w:r>
      <w:r w:rsidRPr="00B17132">
        <w:rPr>
          <w:rFonts w:cs="FrankRuehl" w:hint="eastAsia"/>
          <w:rtl/>
        </w:rPr>
        <w:t>בג</w:t>
      </w:r>
      <w:r w:rsidRPr="00B17132">
        <w:rPr>
          <w:rFonts w:cs="FrankRuehl"/>
          <w:rtl/>
        </w:rPr>
        <w:t>"</w:t>
      </w:r>
      <w:r w:rsidRPr="00B17132">
        <w:rPr>
          <w:rFonts w:cs="FrankRuehl" w:hint="eastAsia"/>
          <w:rtl/>
        </w:rPr>
        <w:t>ץ</w:t>
      </w:r>
      <w:r w:rsidRPr="00B17132">
        <w:rPr>
          <w:rFonts w:cs="FrankRuehl"/>
          <w:rtl/>
        </w:rPr>
        <w:t xml:space="preserve"> 10203/03 </w:t>
      </w:r>
      <w:r w:rsidRPr="00B17132">
        <w:rPr>
          <w:rFonts w:cs="Miriam"/>
          <w:spacing w:val="0"/>
          <w:szCs w:val="24"/>
          <w:rtl/>
        </w:rPr>
        <w:t>"</w:t>
      </w:r>
      <w:r w:rsidRPr="00B17132">
        <w:rPr>
          <w:rFonts w:cs="Miriam" w:hint="eastAsia"/>
          <w:spacing w:val="0"/>
          <w:szCs w:val="24"/>
          <w:rtl/>
        </w:rPr>
        <w:t>המפקד</w:t>
      </w:r>
      <w:r w:rsidRPr="00B17132">
        <w:rPr>
          <w:rFonts w:cs="Miriam"/>
          <w:spacing w:val="0"/>
          <w:szCs w:val="24"/>
          <w:rtl/>
        </w:rPr>
        <w:t xml:space="preserve"> </w:t>
      </w:r>
      <w:r w:rsidRPr="00B17132">
        <w:rPr>
          <w:rFonts w:cs="Miriam" w:hint="eastAsia"/>
          <w:spacing w:val="0"/>
          <w:szCs w:val="24"/>
          <w:rtl/>
        </w:rPr>
        <w:t>הלאומי</w:t>
      </w:r>
      <w:r w:rsidRPr="00B17132">
        <w:rPr>
          <w:rFonts w:cs="Miriam"/>
          <w:spacing w:val="0"/>
          <w:szCs w:val="24"/>
          <w:rtl/>
        </w:rPr>
        <w:t xml:space="preserve">" </w:t>
      </w:r>
      <w:r w:rsidRPr="00B17132">
        <w:rPr>
          <w:rFonts w:cs="Miriam" w:hint="eastAsia"/>
          <w:spacing w:val="0"/>
          <w:szCs w:val="24"/>
          <w:rtl/>
        </w:rPr>
        <w:t>בע</w:t>
      </w:r>
      <w:r w:rsidRPr="00B17132">
        <w:rPr>
          <w:rFonts w:cs="Miriam"/>
          <w:spacing w:val="0"/>
          <w:szCs w:val="24"/>
          <w:rtl/>
        </w:rPr>
        <w:t>"</w:t>
      </w:r>
      <w:r w:rsidRPr="00B17132">
        <w:rPr>
          <w:rFonts w:cs="Miriam" w:hint="eastAsia"/>
          <w:spacing w:val="0"/>
          <w:szCs w:val="24"/>
          <w:rtl/>
        </w:rPr>
        <w:t>מ</w:t>
      </w:r>
      <w:r w:rsidRPr="00B17132">
        <w:rPr>
          <w:rFonts w:cs="Miriam"/>
          <w:spacing w:val="0"/>
          <w:szCs w:val="24"/>
          <w:rtl/>
        </w:rPr>
        <w:t xml:space="preserve"> </w:t>
      </w:r>
      <w:r w:rsidRPr="00B17132">
        <w:rPr>
          <w:rFonts w:cs="Miriam" w:hint="eastAsia"/>
          <w:spacing w:val="0"/>
          <w:szCs w:val="24"/>
          <w:rtl/>
        </w:rPr>
        <w:t>נ</w:t>
      </w:r>
      <w:r w:rsidRPr="00B17132">
        <w:rPr>
          <w:rFonts w:cs="Miriam"/>
          <w:spacing w:val="0"/>
          <w:szCs w:val="24"/>
          <w:rtl/>
        </w:rPr>
        <w:t xml:space="preserve">' </w:t>
      </w:r>
      <w:r w:rsidRPr="00B17132">
        <w:rPr>
          <w:rFonts w:cs="Miriam" w:hint="eastAsia"/>
          <w:spacing w:val="0"/>
          <w:szCs w:val="24"/>
          <w:rtl/>
        </w:rPr>
        <w:t>היועץ</w:t>
      </w:r>
      <w:r w:rsidRPr="00B17132">
        <w:rPr>
          <w:rFonts w:cs="Miriam"/>
          <w:spacing w:val="0"/>
          <w:szCs w:val="24"/>
          <w:rtl/>
        </w:rPr>
        <w:t xml:space="preserve"> </w:t>
      </w:r>
      <w:r w:rsidRPr="00B17132">
        <w:rPr>
          <w:rFonts w:cs="Miriam" w:hint="eastAsia"/>
          <w:spacing w:val="0"/>
          <w:szCs w:val="24"/>
          <w:rtl/>
        </w:rPr>
        <w:t>המשפטי</w:t>
      </w:r>
      <w:r w:rsidRPr="00B17132">
        <w:rPr>
          <w:rFonts w:cs="Miriam"/>
          <w:spacing w:val="0"/>
          <w:szCs w:val="24"/>
          <w:rtl/>
        </w:rPr>
        <w:t xml:space="preserve"> </w:t>
      </w:r>
      <w:r w:rsidRPr="00B17132">
        <w:rPr>
          <w:rFonts w:cs="Miriam" w:hint="eastAsia"/>
          <w:spacing w:val="0"/>
          <w:szCs w:val="24"/>
          <w:rtl/>
        </w:rPr>
        <w:t>לממשלה</w:t>
      </w:r>
      <w:r w:rsidRPr="00B17132">
        <w:rPr>
          <w:rFonts w:cs="FrankRuehl"/>
          <w:rtl/>
        </w:rPr>
        <w:t xml:space="preserve">, </w:t>
      </w:r>
      <w:r w:rsidRPr="00B17132">
        <w:rPr>
          <w:rFonts w:cs="FrankRuehl" w:hint="eastAsia"/>
          <w:rtl/>
        </w:rPr>
        <w:t>פ</w:t>
      </w:r>
      <w:r w:rsidRPr="00B17132">
        <w:rPr>
          <w:rFonts w:cs="FrankRuehl"/>
          <w:rtl/>
        </w:rPr>
        <w:t>"</w:t>
      </w:r>
      <w:r w:rsidRPr="00B17132">
        <w:rPr>
          <w:rFonts w:cs="FrankRuehl" w:hint="eastAsia"/>
          <w:rtl/>
        </w:rPr>
        <w:t>ד</w:t>
      </w:r>
      <w:r w:rsidRPr="00B17132">
        <w:rPr>
          <w:rFonts w:cs="FrankRuehl"/>
          <w:rtl/>
        </w:rPr>
        <w:t xml:space="preserve"> </w:t>
      </w:r>
      <w:r w:rsidRPr="00B17132">
        <w:rPr>
          <w:rFonts w:cs="FrankRuehl" w:hint="eastAsia"/>
          <w:rtl/>
        </w:rPr>
        <w:t>סב</w:t>
      </w:r>
      <w:r w:rsidRPr="00B17132">
        <w:rPr>
          <w:rFonts w:cs="FrankRuehl"/>
          <w:rtl/>
        </w:rPr>
        <w:t xml:space="preserve">(4) 715, </w:t>
      </w:r>
      <w:r w:rsidR="005A1AAB">
        <w:rPr>
          <w:rFonts w:cs="FrankRuehl" w:hint="cs"/>
          <w:rtl/>
        </w:rPr>
        <w:t>825</w:t>
      </w:r>
      <w:r w:rsidRPr="00B17132">
        <w:rPr>
          <w:rFonts w:cs="FrankRuehl"/>
          <w:rtl/>
        </w:rPr>
        <w:t>-822 (2008)</w:t>
      </w:r>
      <w:r w:rsidR="00350A55">
        <w:rPr>
          <w:rFonts w:cs="FrankRuehl" w:hint="cs"/>
          <w:rtl/>
        </w:rPr>
        <w:t xml:space="preserve"> </w:t>
      </w:r>
      <w:r w:rsidR="00350A55">
        <w:rPr>
          <w:rFonts w:cs="FrankRuehl"/>
          <w:rtl/>
        </w:rPr>
        <w:t>(</w:t>
      </w:r>
      <w:r w:rsidR="00350A55">
        <w:rPr>
          <w:rFonts w:cs="FrankRuehl" w:hint="eastAsia"/>
          <w:rtl/>
        </w:rPr>
        <w:t>להלן</w:t>
      </w:r>
      <w:r w:rsidR="00350A55">
        <w:rPr>
          <w:rFonts w:cs="FrankRuehl"/>
          <w:rtl/>
        </w:rPr>
        <w:t>:</w:t>
      </w:r>
      <w:r w:rsidR="00350A55" w:rsidRPr="00350A55">
        <w:rPr>
          <w:rFonts w:ascii="Century" w:hAnsi="Century" w:cs="FrankRuehl"/>
          <w:sz w:val="22"/>
          <w:rtl/>
        </w:rPr>
        <w:t xml:space="preserve"> </w:t>
      </w:r>
      <w:r w:rsidR="00350A55" w:rsidRPr="00350A55">
        <w:rPr>
          <w:rFonts w:ascii="Century" w:hAnsi="Century" w:cs="FrankRuehl" w:hint="cs"/>
          <w:sz w:val="22"/>
          <w:rtl/>
        </w:rPr>
        <w:t>עניין</w:t>
      </w:r>
      <w:r w:rsidR="00350A55" w:rsidRPr="00350A55">
        <w:rPr>
          <w:rFonts w:ascii="Century" w:hAnsi="Century" w:cs="Miriam" w:hint="cs"/>
          <w:b/>
          <w:spacing w:val="0"/>
          <w:sz w:val="22"/>
          <w:szCs w:val="24"/>
          <w:rtl/>
        </w:rPr>
        <w:t xml:space="preserve"> </w:t>
      </w:r>
      <w:r w:rsidR="00350A55">
        <w:rPr>
          <w:rFonts w:ascii="Century" w:hAnsi="Century" w:cs="Miriam" w:hint="cs"/>
          <w:b/>
          <w:spacing w:val="0"/>
          <w:sz w:val="22"/>
          <w:szCs w:val="24"/>
          <w:rtl/>
        </w:rPr>
        <w:t>המפקד הלאומי</w:t>
      </w:r>
      <w:r w:rsidR="00350A55">
        <w:rPr>
          <w:rFonts w:ascii="Century" w:hAnsi="Century" w:cs="FrankRuehl" w:hint="cs"/>
          <w:sz w:val="22"/>
          <w:rtl/>
        </w:rPr>
        <w:t>);</w:t>
      </w:r>
      <w:r w:rsidRPr="00B17132">
        <w:rPr>
          <w:rFonts w:cs="FrankRuehl"/>
          <w:rtl/>
        </w:rPr>
        <w:t xml:space="preserve"> </w:t>
      </w:r>
      <w:r w:rsidRPr="00B17132">
        <w:rPr>
          <w:rFonts w:cs="FrankRuehl" w:hint="eastAsia"/>
          <w:rtl/>
        </w:rPr>
        <w:t>בג</w:t>
      </w:r>
      <w:r w:rsidRPr="00B17132">
        <w:rPr>
          <w:rFonts w:cs="FrankRuehl"/>
          <w:rtl/>
        </w:rPr>
        <w:t>"</w:t>
      </w:r>
      <w:r w:rsidRPr="00B17132">
        <w:rPr>
          <w:rFonts w:cs="FrankRuehl" w:hint="eastAsia"/>
          <w:rtl/>
        </w:rPr>
        <w:t>ץ</w:t>
      </w:r>
      <w:r w:rsidRPr="00B17132">
        <w:rPr>
          <w:rFonts w:cs="FrankRuehl"/>
          <w:rtl/>
        </w:rPr>
        <w:t xml:space="preserve"> 1800</w:t>
      </w:r>
      <w:r w:rsidRPr="0025144C">
        <w:rPr>
          <w:rFonts w:cs="FrankRuehl"/>
          <w:rtl/>
        </w:rPr>
        <w:t xml:space="preserve">/07 </w:t>
      </w:r>
      <w:r w:rsidRPr="0025144C">
        <w:rPr>
          <w:rFonts w:cs="Miriam" w:hint="eastAsia"/>
          <w:spacing w:val="0"/>
          <w:szCs w:val="24"/>
          <w:rtl/>
        </w:rPr>
        <w:t>לשכת</w:t>
      </w:r>
      <w:r w:rsidRPr="0025144C">
        <w:rPr>
          <w:rFonts w:cs="Miriam"/>
          <w:spacing w:val="0"/>
          <w:szCs w:val="24"/>
          <w:rtl/>
        </w:rPr>
        <w:t xml:space="preserve"> </w:t>
      </w:r>
      <w:r w:rsidRPr="0025144C">
        <w:rPr>
          <w:rFonts w:cs="Miriam" w:hint="eastAsia"/>
          <w:spacing w:val="0"/>
          <w:szCs w:val="24"/>
          <w:rtl/>
        </w:rPr>
        <w:t>עורכי</w:t>
      </w:r>
      <w:r w:rsidRPr="0025144C">
        <w:rPr>
          <w:rFonts w:cs="Miriam"/>
          <w:spacing w:val="0"/>
          <w:szCs w:val="24"/>
          <w:rtl/>
        </w:rPr>
        <w:t xml:space="preserve"> </w:t>
      </w:r>
      <w:r w:rsidRPr="0025144C">
        <w:rPr>
          <w:rFonts w:cs="Miriam" w:hint="eastAsia"/>
          <w:spacing w:val="0"/>
          <w:szCs w:val="24"/>
          <w:rtl/>
        </w:rPr>
        <w:t>הדין</w:t>
      </w:r>
      <w:r w:rsidRPr="0025144C">
        <w:rPr>
          <w:rFonts w:cs="Miriam"/>
          <w:spacing w:val="0"/>
          <w:szCs w:val="24"/>
          <w:rtl/>
        </w:rPr>
        <w:t xml:space="preserve"> </w:t>
      </w:r>
      <w:r w:rsidRPr="0025144C">
        <w:rPr>
          <w:rFonts w:cs="Miriam" w:hint="eastAsia"/>
          <w:spacing w:val="0"/>
          <w:szCs w:val="24"/>
          <w:rtl/>
        </w:rPr>
        <w:t>בישראל</w:t>
      </w:r>
      <w:r w:rsidRPr="0025144C">
        <w:rPr>
          <w:rFonts w:cs="Miriam"/>
          <w:spacing w:val="0"/>
          <w:szCs w:val="24"/>
          <w:rtl/>
        </w:rPr>
        <w:t xml:space="preserve"> </w:t>
      </w:r>
      <w:r w:rsidRPr="0025144C">
        <w:rPr>
          <w:rFonts w:cs="Miriam" w:hint="eastAsia"/>
          <w:spacing w:val="0"/>
          <w:szCs w:val="24"/>
          <w:rtl/>
        </w:rPr>
        <w:t>נ</w:t>
      </w:r>
      <w:r w:rsidRPr="0025144C">
        <w:rPr>
          <w:rFonts w:cs="Miriam"/>
          <w:spacing w:val="0"/>
          <w:szCs w:val="24"/>
          <w:rtl/>
        </w:rPr>
        <w:t xml:space="preserve">' </w:t>
      </w:r>
      <w:r w:rsidRPr="0025144C">
        <w:rPr>
          <w:rFonts w:cs="Miriam" w:hint="eastAsia"/>
          <w:spacing w:val="0"/>
          <w:szCs w:val="24"/>
          <w:rtl/>
        </w:rPr>
        <w:t>נציבות</w:t>
      </w:r>
      <w:r w:rsidRPr="0025144C">
        <w:rPr>
          <w:rFonts w:cs="Miriam"/>
          <w:spacing w:val="0"/>
          <w:szCs w:val="24"/>
          <w:rtl/>
        </w:rPr>
        <w:t xml:space="preserve"> </w:t>
      </w:r>
      <w:r w:rsidRPr="0025144C">
        <w:rPr>
          <w:rFonts w:cs="Miriam" w:hint="eastAsia"/>
          <w:spacing w:val="0"/>
          <w:szCs w:val="24"/>
          <w:rtl/>
        </w:rPr>
        <w:t>שירות</w:t>
      </w:r>
      <w:r w:rsidRPr="0025144C">
        <w:rPr>
          <w:rFonts w:cs="Miriam"/>
          <w:spacing w:val="0"/>
          <w:szCs w:val="24"/>
          <w:rtl/>
        </w:rPr>
        <w:t xml:space="preserve"> </w:t>
      </w:r>
      <w:r w:rsidRPr="0025144C">
        <w:rPr>
          <w:rFonts w:cs="Miriam" w:hint="eastAsia"/>
          <w:spacing w:val="0"/>
          <w:szCs w:val="24"/>
          <w:rtl/>
        </w:rPr>
        <w:t>המדינה</w:t>
      </w:r>
      <w:r w:rsidRPr="0025144C">
        <w:rPr>
          <w:rFonts w:cs="FrankRuehl"/>
          <w:rtl/>
        </w:rPr>
        <w:t xml:space="preserve">, </w:t>
      </w:r>
      <w:r w:rsidRPr="0025144C">
        <w:rPr>
          <w:rFonts w:cs="FrankRuehl" w:hint="eastAsia"/>
          <w:rtl/>
        </w:rPr>
        <w:t>פסקה</w:t>
      </w:r>
      <w:r w:rsidRPr="0025144C">
        <w:rPr>
          <w:rFonts w:cs="FrankRuehl"/>
          <w:rtl/>
        </w:rPr>
        <w:t xml:space="preserve"> 7 (7.10.2008); </w:t>
      </w:r>
      <w:r w:rsidRPr="0025144C">
        <w:rPr>
          <w:rFonts w:cs="FrankRuehl" w:hint="cs"/>
          <w:rtl/>
        </w:rPr>
        <w:t>ברק-ארז, בעמ' 125-</w:t>
      </w:r>
      <w:r w:rsidRPr="00FB204B">
        <w:rPr>
          <w:rFonts w:cs="FrankRuehl" w:hint="cs"/>
          <w:rtl/>
        </w:rPr>
        <w:t>121</w:t>
      </w:r>
      <w:r w:rsidRPr="0025144C">
        <w:rPr>
          <w:rFonts w:cs="FrankRuehl" w:hint="cs"/>
          <w:rtl/>
        </w:rPr>
        <w:t>). וכפי</w:t>
      </w:r>
      <w:r w:rsidRPr="002C4879">
        <w:rPr>
          <w:rFonts w:cs="FrankRuehl" w:hint="cs"/>
          <w:rtl/>
        </w:rPr>
        <w:t xml:space="preserve"> שציינתי בעניין </w:t>
      </w:r>
      <w:proofErr w:type="spellStart"/>
      <w:r w:rsidRPr="0073576A">
        <w:rPr>
          <w:rFonts w:ascii="Century" w:hAnsi="Century" w:cs="Miriam" w:hint="cs"/>
          <w:b/>
          <w:spacing w:val="0"/>
          <w:sz w:val="22"/>
          <w:szCs w:val="24"/>
          <w:rtl/>
        </w:rPr>
        <w:t>מנאע</w:t>
      </w:r>
      <w:proofErr w:type="spellEnd"/>
      <w:r w:rsidRPr="002C4879">
        <w:rPr>
          <w:rFonts w:cs="FrankRuehl" w:hint="cs"/>
          <w:rtl/>
        </w:rPr>
        <w:t xml:space="preserve">, בבואנו להחיל את הדרישה להסמכה ברורה ומפורשת יש לנקוט גישה "הקשרית", שבמסגרתה יינתן משקל לחשיבותה היחסית של הזכות הנפגעת, למידת הפגיעה בה, לתכלית החוק ולמכלול הנסיבות (שם, </w:t>
      </w:r>
      <w:r>
        <w:rPr>
          <w:rFonts w:cs="FrankRuehl" w:hint="cs"/>
          <w:rtl/>
        </w:rPr>
        <w:t>בעמ' 499</w:t>
      </w:r>
      <w:r w:rsidRPr="002C4879">
        <w:rPr>
          <w:rFonts w:cs="FrankRuehl" w:hint="cs"/>
          <w:rtl/>
        </w:rPr>
        <w:t xml:space="preserve">; </w:t>
      </w:r>
      <w:proofErr w:type="spellStart"/>
      <w:r w:rsidRPr="002C4879">
        <w:rPr>
          <w:rFonts w:cs="FrankRuehl" w:hint="cs"/>
          <w:rtl/>
        </w:rPr>
        <w:t>דנג"ץ</w:t>
      </w:r>
      <w:proofErr w:type="spellEnd"/>
      <w:r w:rsidRPr="002C4879">
        <w:rPr>
          <w:rFonts w:cs="FrankRuehl" w:hint="cs"/>
          <w:rtl/>
        </w:rPr>
        <w:t xml:space="preserve"> 9411/00 </w:t>
      </w:r>
      <w:proofErr w:type="spellStart"/>
      <w:r w:rsidRPr="001F365C">
        <w:rPr>
          <w:rFonts w:ascii="Century" w:hAnsi="Century" w:cs="Miriam" w:hint="cs"/>
          <w:b/>
          <w:spacing w:val="0"/>
          <w:sz w:val="22"/>
          <w:szCs w:val="24"/>
          <w:rtl/>
        </w:rPr>
        <w:t>ארקו</w:t>
      </w:r>
      <w:proofErr w:type="spellEnd"/>
      <w:r w:rsidRPr="001F365C">
        <w:rPr>
          <w:rFonts w:ascii="Century" w:hAnsi="Century" w:cs="Miriam" w:hint="cs"/>
          <w:b/>
          <w:spacing w:val="0"/>
          <w:sz w:val="22"/>
          <w:szCs w:val="24"/>
          <w:rtl/>
        </w:rPr>
        <w:t xml:space="preserve"> תעשיות חשמל בע"מ נ' ראש עיריית ראשון לציון</w:t>
      </w:r>
      <w:r w:rsidRPr="002C4879">
        <w:rPr>
          <w:rFonts w:cs="FrankRuehl" w:hint="cs"/>
          <w:rtl/>
        </w:rPr>
        <w:t>,</w:t>
      </w:r>
      <w:r>
        <w:rPr>
          <w:rFonts w:cs="FrankRuehl" w:hint="cs"/>
          <w:rtl/>
        </w:rPr>
        <w:t xml:space="preserve"> פ"ד </w:t>
      </w:r>
      <w:proofErr w:type="spellStart"/>
      <w:r>
        <w:rPr>
          <w:rFonts w:cs="FrankRuehl" w:hint="cs"/>
          <w:rtl/>
        </w:rPr>
        <w:t>סג</w:t>
      </w:r>
      <w:proofErr w:type="spellEnd"/>
      <w:r>
        <w:rPr>
          <w:rFonts w:cs="FrankRuehl" w:hint="cs"/>
          <w:rtl/>
        </w:rPr>
        <w:t>(3) 41,</w:t>
      </w:r>
      <w:r w:rsidRPr="002C4879">
        <w:rPr>
          <w:rFonts w:cs="FrankRuehl" w:hint="cs"/>
          <w:rtl/>
        </w:rPr>
        <w:t xml:space="preserve"> </w:t>
      </w:r>
      <w:r>
        <w:rPr>
          <w:rFonts w:cs="FrankRuehl" w:hint="cs"/>
          <w:rtl/>
        </w:rPr>
        <w:t xml:space="preserve">65-64 </w:t>
      </w:r>
      <w:r w:rsidRPr="002C4879">
        <w:rPr>
          <w:rFonts w:cs="FrankRuehl" w:hint="cs"/>
          <w:rtl/>
        </w:rPr>
        <w:t>(2009)). ובמילים אחרות, "</w:t>
      </w:r>
      <w:r w:rsidRPr="002C4879">
        <w:rPr>
          <w:rFonts w:cs="FrankRuehl" w:hint="cs"/>
          <w:sz w:val="28"/>
          <w:rtl/>
        </w:rPr>
        <w:t>ככל שהזכות חשובה יותר והפגיעה בה חמורה יותר, כך יעמוד בית המשפט בדווקנות רבה יותר על דרישת ההסמכה ויפרשה בצמצום</w:t>
      </w:r>
      <w:r w:rsidRPr="002C4879">
        <w:rPr>
          <w:rFonts w:cs="FrankRuehl" w:hint="cs"/>
          <w:rtl/>
        </w:rPr>
        <w:t xml:space="preserve">" (עניין </w:t>
      </w:r>
      <w:r w:rsidRPr="004002B2">
        <w:rPr>
          <w:rFonts w:ascii="Century" w:hAnsi="Century" w:cs="Miriam" w:hint="cs"/>
          <w:b/>
          <w:spacing w:val="0"/>
          <w:sz w:val="22"/>
          <w:szCs w:val="24"/>
          <w:rtl/>
        </w:rPr>
        <w:t>אבו ערפה</w:t>
      </w:r>
      <w:r w:rsidRPr="002C4879">
        <w:rPr>
          <w:rFonts w:cs="FrankRuehl" w:hint="cs"/>
          <w:rtl/>
        </w:rPr>
        <w:t xml:space="preserve">, פסקה 52 לפסק דיני; עניין </w:t>
      </w:r>
      <w:r w:rsidRPr="004002B2">
        <w:rPr>
          <w:rFonts w:ascii="Century" w:hAnsi="Century" w:cs="Miriam" w:hint="cs"/>
          <w:b/>
          <w:spacing w:val="0"/>
          <w:sz w:val="22"/>
          <w:szCs w:val="24"/>
          <w:rtl/>
        </w:rPr>
        <w:t>המפקד הלאומי</w:t>
      </w:r>
      <w:r w:rsidRPr="002C4879">
        <w:rPr>
          <w:rFonts w:cs="FrankRuehl" w:hint="cs"/>
          <w:rtl/>
        </w:rPr>
        <w:t>, בעמ' 823).</w:t>
      </w:r>
    </w:p>
    <w:p w:rsidR="002D317F" w:rsidRPr="002C4879" w:rsidRDefault="002D317F" w:rsidP="002D317F">
      <w:pPr>
        <w:pStyle w:val="Ruller41"/>
        <w:rPr>
          <w:rtl/>
        </w:rPr>
      </w:pPr>
    </w:p>
    <w:p w:rsidR="002D317F" w:rsidRPr="002C4879" w:rsidRDefault="002D317F" w:rsidP="00864F55">
      <w:pPr>
        <w:pStyle w:val="Ruller4"/>
        <w:tabs>
          <w:tab w:val="clear" w:pos="907"/>
          <w:tab w:val="num" w:pos="1191"/>
        </w:tabs>
        <w:rPr>
          <w:rFonts w:cs="FrankRuehl"/>
          <w:rtl/>
        </w:rPr>
      </w:pPr>
      <w:r w:rsidRPr="002C4879">
        <w:rPr>
          <w:rFonts w:cs="FrankRuehl" w:hint="cs"/>
          <w:rtl/>
        </w:rPr>
        <w:t>על רקע התשתית הנורמטיבית האמורה, נפנה לבחינת השאלה אם בפעולותיהם נושא העתיר</w:t>
      </w:r>
      <w:r>
        <w:rPr>
          <w:rFonts w:cs="FrankRuehl" w:hint="cs"/>
          <w:rtl/>
        </w:rPr>
        <w:t>ות</w:t>
      </w:r>
      <w:r w:rsidRPr="002C4879">
        <w:rPr>
          <w:rFonts w:cs="FrankRuehl" w:hint="cs"/>
          <w:rtl/>
        </w:rPr>
        <w:t>, חרגו בתי החולים מן הסמכויות שהוקנו להם בדין.</w:t>
      </w:r>
      <w:r>
        <w:rPr>
          <w:rFonts w:cs="FrankRuehl" w:hint="cs"/>
          <w:rtl/>
        </w:rPr>
        <w:t xml:space="preserve"> </w:t>
      </w:r>
      <w:r w:rsidRPr="002C4879">
        <w:rPr>
          <w:rFonts w:cs="FrankRuehl" w:hint="cs"/>
          <w:rtl/>
        </w:rPr>
        <w:t xml:space="preserve">החלק הראשון בדיוננו יוקדש לטענות בעתירות שלפיהן האיסור על הכנסת חמץ לבתי החולים במהלך חג הפסח פוגע בזכויות יסוד מוגנות של באי </w:t>
      </w:r>
      <w:r w:rsidR="00AE0EAC">
        <w:rPr>
          <w:rFonts w:cs="FrankRuehl" w:hint="cs"/>
          <w:rtl/>
        </w:rPr>
        <w:t>בתי</w:t>
      </w:r>
      <w:r w:rsidR="00AE0EAC" w:rsidRPr="002C4879">
        <w:rPr>
          <w:rFonts w:cs="FrankRuehl" w:hint="cs"/>
          <w:rtl/>
        </w:rPr>
        <w:t xml:space="preserve"> </w:t>
      </w:r>
      <w:r w:rsidRPr="002C4879">
        <w:rPr>
          <w:rFonts w:cs="FrankRuehl" w:hint="cs"/>
          <w:rtl/>
        </w:rPr>
        <w:t xml:space="preserve">החולים. בהינתן מסקנות הניתוח האמור, בחלק השני נבחן אם דברי החקיקה שעליהם ביקשו המשיבים להסתמך, מסמיכים את הנהלות בתי החולים (והמאבטחים העובדים בהם) לאסור הכנסת מזון, </w:t>
      </w:r>
      <w:r>
        <w:rPr>
          <w:rFonts w:cs="FrankRuehl" w:hint="cs"/>
          <w:rtl/>
        </w:rPr>
        <w:t>למעט פירות וירקות טריים ומזון ארוז כשר לפסח</w:t>
      </w:r>
      <w:r w:rsidRPr="002C4879">
        <w:rPr>
          <w:rFonts w:cs="FrankRuehl" w:hint="cs"/>
          <w:rtl/>
        </w:rPr>
        <w:t>, לשטחם. נידרש לסוגיות אלו כסדרן.</w:t>
      </w:r>
    </w:p>
    <w:p w:rsidR="002D317F" w:rsidRPr="002C4879" w:rsidRDefault="002D317F" w:rsidP="002D317F">
      <w:pPr>
        <w:pStyle w:val="Ruller41"/>
        <w:rPr>
          <w:rtl/>
        </w:rPr>
      </w:pPr>
    </w:p>
    <w:p w:rsidR="002D317F" w:rsidRPr="00130ADB" w:rsidRDefault="002D317F" w:rsidP="002D317F">
      <w:pPr>
        <w:pStyle w:val="Ruller41"/>
        <w:rPr>
          <w:rFonts w:ascii="Century" w:hAnsi="Century" w:cs="Miriam"/>
          <w:b/>
          <w:spacing w:val="0"/>
          <w:szCs w:val="24"/>
          <w:rtl/>
        </w:rPr>
      </w:pPr>
      <w:r w:rsidRPr="00130ADB">
        <w:rPr>
          <w:rFonts w:ascii="Century" w:hAnsi="Century" w:cs="Miriam" w:hint="cs"/>
          <w:b/>
          <w:spacing w:val="0"/>
          <w:szCs w:val="24"/>
          <w:rtl/>
        </w:rPr>
        <w:t>הפגיעה בזכויות כתו</w:t>
      </w:r>
      <w:r>
        <w:rPr>
          <w:rFonts w:ascii="Century" w:hAnsi="Century" w:cs="Miriam" w:hint="cs"/>
          <w:b/>
          <w:spacing w:val="0"/>
          <w:szCs w:val="24"/>
          <w:rtl/>
        </w:rPr>
        <w:t xml:space="preserve">צאה מהאיסור על הכנסת מזון לבתי </w:t>
      </w:r>
      <w:r w:rsidRPr="00130ADB">
        <w:rPr>
          <w:rFonts w:ascii="Century" w:hAnsi="Century" w:cs="Miriam" w:hint="cs"/>
          <w:b/>
          <w:spacing w:val="0"/>
          <w:szCs w:val="24"/>
          <w:rtl/>
        </w:rPr>
        <w:t>חולים בחג הפסח</w:t>
      </w:r>
    </w:p>
    <w:p w:rsidR="002D317F" w:rsidRPr="002C4879" w:rsidRDefault="002D317F" w:rsidP="002D317F">
      <w:pPr>
        <w:pStyle w:val="Ruller41"/>
        <w:rPr>
          <w:rtl/>
        </w:rPr>
      </w:pPr>
    </w:p>
    <w:p w:rsidR="002D317F" w:rsidRPr="002C4879" w:rsidRDefault="002D317F" w:rsidP="00864F55">
      <w:pPr>
        <w:pStyle w:val="Ruller4"/>
        <w:tabs>
          <w:tab w:val="clear" w:pos="907"/>
          <w:tab w:val="num" w:pos="1191"/>
        </w:tabs>
        <w:rPr>
          <w:rFonts w:cs="FrankRuehl"/>
          <w:rtl/>
        </w:rPr>
      </w:pPr>
      <w:r w:rsidRPr="002C4879">
        <w:rPr>
          <w:rFonts w:cs="FrankRuehl" w:hint="cs"/>
          <w:rtl/>
        </w:rPr>
        <w:t xml:space="preserve">לפנינו טענו העותרים כי הפרקטיקה שנוהגת בבתי החולים </w:t>
      </w:r>
      <w:r w:rsidRPr="002C4879">
        <w:rPr>
          <w:rFonts w:cs="FrankRuehl"/>
          <w:rtl/>
        </w:rPr>
        <w:t>–</w:t>
      </w:r>
      <w:r w:rsidRPr="002C4879">
        <w:rPr>
          <w:rFonts w:cs="FrankRuehl" w:hint="cs"/>
          <w:rtl/>
        </w:rPr>
        <w:t xml:space="preserve"> למצער בשנים האחרונות </w:t>
      </w:r>
      <w:r w:rsidRPr="002C4879">
        <w:rPr>
          <w:rFonts w:cs="FrankRuehl"/>
          <w:rtl/>
        </w:rPr>
        <w:t>–</w:t>
      </w:r>
      <w:r w:rsidRPr="002C4879">
        <w:rPr>
          <w:rFonts w:cs="FrankRuehl" w:hint="cs"/>
          <w:rtl/>
        </w:rPr>
        <w:t xml:space="preserve"> שבמסגרתה נאסר על באי </w:t>
      </w:r>
      <w:r w:rsidR="00DA1099">
        <w:rPr>
          <w:rFonts w:cs="FrankRuehl" w:hint="cs"/>
          <w:rtl/>
        </w:rPr>
        <w:t>בתי</w:t>
      </w:r>
      <w:r w:rsidR="00DA1099" w:rsidRPr="002C4879">
        <w:rPr>
          <w:rFonts w:cs="FrankRuehl" w:hint="cs"/>
          <w:rtl/>
        </w:rPr>
        <w:t xml:space="preserve"> </w:t>
      </w:r>
      <w:r w:rsidRPr="002C4879">
        <w:rPr>
          <w:rFonts w:cs="FrankRuehl" w:hint="cs"/>
          <w:rtl/>
        </w:rPr>
        <w:t>החולים להכניס</w:t>
      </w:r>
      <w:r>
        <w:rPr>
          <w:rFonts w:cs="FrankRuehl" w:hint="cs"/>
          <w:rtl/>
        </w:rPr>
        <w:t xml:space="preserve"> לתחום </w:t>
      </w:r>
      <w:r w:rsidR="00DA1099">
        <w:rPr>
          <w:rFonts w:cs="FrankRuehl" w:hint="cs"/>
          <w:rtl/>
        </w:rPr>
        <w:t xml:space="preserve">בית </w:t>
      </w:r>
      <w:r>
        <w:rPr>
          <w:rFonts w:cs="FrankRuehl" w:hint="cs"/>
          <w:rtl/>
        </w:rPr>
        <w:t>החולים</w:t>
      </w:r>
      <w:r w:rsidRPr="002C4879">
        <w:rPr>
          <w:rFonts w:cs="FrankRuehl" w:hint="cs"/>
          <w:rtl/>
        </w:rPr>
        <w:t xml:space="preserve"> מזון </w:t>
      </w:r>
      <w:r>
        <w:rPr>
          <w:rFonts w:cs="FrankRuehl" w:hint="cs"/>
          <w:rtl/>
        </w:rPr>
        <w:t>שאינו ארוז וכשר לפסח (למעט פירות וירקות טריים)</w:t>
      </w:r>
      <w:r w:rsidRPr="002C4879">
        <w:rPr>
          <w:rFonts w:cs="FrankRuehl" w:hint="cs"/>
          <w:rtl/>
        </w:rPr>
        <w:t xml:space="preserve"> במהלך ימי חג הפסח, ובכלל זאת גם חמץ, גורמת לפגיעה בשורה של זכויות יסוד המוקנות להם. סבורני כי אכן כעמדת העותרים</w:t>
      </w:r>
      <w:r w:rsidR="009F79AE">
        <w:rPr>
          <w:rFonts w:cs="FrankRuehl" w:hint="cs"/>
          <w:rtl/>
        </w:rPr>
        <w:t>,</w:t>
      </w:r>
      <w:r w:rsidRPr="002C4879">
        <w:rPr>
          <w:rFonts w:cs="FrankRuehl" w:hint="cs"/>
          <w:rtl/>
        </w:rPr>
        <w:t xml:space="preserve"> האיסור הגורף המונהג </w:t>
      </w:r>
      <w:r w:rsidR="004A65DD" w:rsidRPr="002C4879">
        <w:rPr>
          <w:rFonts w:cs="FrankRuehl" w:hint="cs"/>
          <w:rtl/>
        </w:rPr>
        <w:t>ב</w:t>
      </w:r>
      <w:r w:rsidR="004A65DD">
        <w:rPr>
          <w:rFonts w:cs="FrankRuehl" w:hint="cs"/>
          <w:rtl/>
        </w:rPr>
        <w:t xml:space="preserve">עת </w:t>
      </w:r>
      <w:r w:rsidRPr="002C4879">
        <w:rPr>
          <w:rFonts w:cs="FrankRuehl" w:hint="cs"/>
          <w:rtl/>
        </w:rPr>
        <w:t>הנוכחי</w:t>
      </w:r>
      <w:r w:rsidR="004A65DD">
        <w:rPr>
          <w:rFonts w:cs="FrankRuehl" w:hint="cs"/>
          <w:rtl/>
        </w:rPr>
        <w:t>ת</w:t>
      </w:r>
      <w:r w:rsidRPr="002C4879">
        <w:rPr>
          <w:rFonts w:cs="FrankRuehl" w:hint="cs"/>
          <w:rtl/>
        </w:rPr>
        <w:t xml:space="preserve"> על הכנסת המזון לשטחי בתי החולים בימות הפסח</w:t>
      </w:r>
      <w:r>
        <w:rPr>
          <w:rFonts w:cs="FrankRuehl" w:hint="cs"/>
          <w:rtl/>
        </w:rPr>
        <w:t xml:space="preserve"> (אלא אם הוא ארוז וכשר לפסח)</w:t>
      </w:r>
      <w:r w:rsidRPr="002C4879">
        <w:rPr>
          <w:rFonts w:cs="FrankRuehl" w:hint="cs"/>
          <w:rtl/>
        </w:rPr>
        <w:t xml:space="preserve">, וכפי שארחיב בהמשך </w:t>
      </w:r>
      <w:r w:rsidRPr="002C4879">
        <w:rPr>
          <w:rFonts w:cs="FrankRuehl"/>
          <w:rtl/>
        </w:rPr>
        <w:t>–</w:t>
      </w:r>
      <w:r w:rsidRPr="002C4879">
        <w:rPr>
          <w:rFonts w:cs="FrankRuehl" w:hint="cs"/>
          <w:rtl/>
        </w:rPr>
        <w:t xml:space="preserve"> אף חלופת מתחמי החמץ שהוצעה, גורמים לפגיעה משמעותית בזכויות המאושפזים ומבקריהם שאינם מקפידים על מצוות ההלכה</w:t>
      </w:r>
      <w:r>
        <w:rPr>
          <w:rFonts w:cs="FrankRuehl" w:hint="cs"/>
          <w:rtl/>
        </w:rPr>
        <w:t xml:space="preserve"> היהודית</w:t>
      </w:r>
      <w:r w:rsidRPr="002C4879">
        <w:rPr>
          <w:rFonts w:cs="FrankRuehl" w:hint="cs"/>
          <w:rtl/>
        </w:rPr>
        <w:t xml:space="preserve">. אדם המטופל בבית חולים במהלך חג הפסח, כמו בכל ימות השנה, שוהה בו בעל כורחו, משום שאין אפשרות זמינה אחרת </w:t>
      </w:r>
      <w:r w:rsidRPr="002C4879">
        <w:rPr>
          <w:rFonts w:cs="FrankRuehl" w:hint="cs"/>
          <w:rtl/>
        </w:rPr>
        <w:lastRenderedPageBreak/>
        <w:t xml:space="preserve">לקבלת הטיפול הרפואי שהוא נזקק לו. מטבע הדברים, פעמים רבות במצבים אלה מצבו הפיזי של המטופל כולל קשיים בתפקוד הבסיסי ביותר, כמו גם חולשות ומכאובים הטעונים השגחה רפואית צמודה. במקרים חמורים יותר, נשקפת סכנה ממשית לחיי המטופל, או שהוא סובל ממצוקה גופנית קשה אחרת, לעתים חשוכת מרפא, על כל הקשיים הנלווים לכך. גם מבלי להימנות על הקבוצה האחרונה של המקרים, ברי כי אדם שנדרש להתאשפז בבית חולים סובל מבעיה </w:t>
      </w:r>
      <w:r>
        <w:rPr>
          <w:rFonts w:cs="FrankRuehl" w:hint="cs"/>
          <w:rtl/>
        </w:rPr>
        <w:t>רפואית</w:t>
      </w:r>
      <w:r w:rsidRPr="002C4879">
        <w:rPr>
          <w:rFonts w:cs="FrankRuehl" w:hint="cs"/>
          <w:rtl/>
        </w:rPr>
        <w:t xml:space="preserve"> לא מבוטלת, המקשה על תפקודו </w:t>
      </w:r>
      <w:r>
        <w:rPr>
          <w:rFonts w:cs="FrankRuehl" w:hint="cs"/>
          <w:rtl/>
        </w:rPr>
        <w:t>ואף עלולה להקרין על רווחתו הנפשית כמו גם על רווחת משפחתו והקרובים אליו</w:t>
      </w:r>
      <w:r w:rsidRPr="002C4879">
        <w:rPr>
          <w:rFonts w:cs="FrankRuehl" w:hint="cs"/>
          <w:rtl/>
        </w:rPr>
        <w:t xml:space="preserve">. זוהי נקודת המוצא שלאורה עלינו לבחון את האיסור הכמעט גורף על הכנסת מזון לשטחי בתי החולים במהלך חג הפסח ואת השאלה אם הוא גורם </w:t>
      </w:r>
      <w:r w:rsidR="004A65DD">
        <w:rPr>
          <w:rFonts w:cs="FrankRuehl" w:hint="cs"/>
          <w:rtl/>
        </w:rPr>
        <w:t>ל</w:t>
      </w:r>
      <w:r w:rsidRPr="002C4879">
        <w:rPr>
          <w:rFonts w:cs="FrankRuehl" w:hint="cs"/>
          <w:rtl/>
        </w:rPr>
        <w:t xml:space="preserve">פגיעה בזכויות היסוד של קהל המטופלים </w:t>
      </w:r>
      <w:r w:rsidRPr="00EE0335">
        <w:rPr>
          <w:rFonts w:cs="FrankRuehl" w:hint="cs"/>
          <w:rtl/>
        </w:rPr>
        <w:t xml:space="preserve">ומבקריהם (ראו בהמשך על עובדי בית החולים והסטודנטים הלומדים בו, פסקה </w:t>
      </w:r>
      <w:r w:rsidRPr="00291350">
        <w:rPr>
          <w:rFonts w:cs="FrankRuehl" w:hint="cs"/>
          <w:rtl/>
        </w:rPr>
        <w:t>43).</w:t>
      </w:r>
      <w:r w:rsidRPr="002C4879">
        <w:rPr>
          <w:rFonts w:cs="FrankRuehl" w:hint="cs"/>
          <w:rtl/>
        </w:rPr>
        <w:t xml:space="preserve"> </w:t>
      </w:r>
    </w:p>
    <w:p w:rsidR="002D317F" w:rsidRPr="002C4879" w:rsidRDefault="002D317F" w:rsidP="002D317F">
      <w:pPr>
        <w:pStyle w:val="Ruller41"/>
        <w:rPr>
          <w:rtl/>
        </w:rPr>
      </w:pPr>
    </w:p>
    <w:p w:rsidR="002D317F" w:rsidRPr="002C4879" w:rsidRDefault="002D317F" w:rsidP="00864F55">
      <w:pPr>
        <w:pStyle w:val="Ruller4"/>
        <w:tabs>
          <w:tab w:val="clear" w:pos="907"/>
          <w:tab w:val="num" w:pos="1191"/>
        </w:tabs>
        <w:rPr>
          <w:rFonts w:cs="FrankRuehl"/>
          <w:rtl/>
        </w:rPr>
      </w:pPr>
      <w:r w:rsidRPr="002C4879">
        <w:rPr>
          <w:rFonts w:cs="FrankRuehl" w:hint="cs"/>
          <w:rtl/>
        </w:rPr>
        <w:t>להשקפתי, בהינתן הנסיבות האמורות העומדות ברקע להימצאותם של אנשים במוסד רפואי כבית חולים, יש לענות בחיוב על השאלה האמורה. כפי שציינתי, האשפוז בבית חולים אוצר בתוכו קשיים פיזיים ונפשיים כאחד. לא יהיה זה מוגזם לומר כי פעמים רבות מדובר ב</w:t>
      </w:r>
      <w:r>
        <w:rPr>
          <w:rFonts w:cs="FrankRuehl" w:hint="cs"/>
          <w:rtl/>
        </w:rPr>
        <w:t>מצב דברים שהוא מן הקשים והמורכבים</w:t>
      </w:r>
      <w:r w:rsidRPr="002C4879">
        <w:rPr>
          <w:rFonts w:cs="FrankRuehl" w:hint="cs"/>
          <w:rtl/>
        </w:rPr>
        <w:t xml:space="preserve"> בחייו של המטופל ושל סביבתו הקרובה. כך, מעבר לקושי בביצוע פעולות יומיומיות בסיסיות ולמצב הרפואי שהוביל לאשפוז, על השלכותיו, נאלץ אדם המטופל בבית חולים להימצא הרחק מביתו, מבני משפחתו ומן המוכר לו, ללון במיטה שאינה שלו, ולאכול אוכל שאינו מורגל באכילתו. כל זאת </w:t>
      </w:r>
      <w:r w:rsidRPr="002C4879">
        <w:rPr>
          <w:rFonts w:cs="FrankRuehl"/>
          <w:rtl/>
        </w:rPr>
        <w:t>–</w:t>
      </w:r>
      <w:r w:rsidRPr="002C4879">
        <w:rPr>
          <w:rFonts w:cs="FrankRuehl" w:hint="cs"/>
          <w:rtl/>
        </w:rPr>
        <w:t xml:space="preserve"> במרחב מוגבל ומצומצם, ובסמוך למטופלים אחרים, הנמצאים במצב קשה דומה. </w:t>
      </w:r>
      <w:r>
        <w:rPr>
          <w:rFonts w:cs="FrankRuehl" w:hint="cs"/>
          <w:rtl/>
        </w:rPr>
        <w:t xml:space="preserve">ואכן, כפועל יוצא, במהלך ימי השנה כולם, לא מונהג על ידי בתי החולים איסור גורף על הכנסת מזון לתחום בית החולים ובאופן זה מתאפשר למטופל המעוניין בכך לצרוך מזון שאינו בהכרח זה המסופק על ידי בית החולים. כאמור, לא אלה הם פני הדברים בתקופת חג הפסח. </w:t>
      </w:r>
      <w:r w:rsidRPr="002C4879">
        <w:rPr>
          <w:rFonts w:cs="FrankRuehl" w:hint="cs"/>
          <w:rtl/>
        </w:rPr>
        <w:t xml:space="preserve">שלילת האפשרות של </w:t>
      </w:r>
      <w:r>
        <w:rPr>
          <w:rFonts w:cs="FrankRuehl" w:hint="cs"/>
          <w:rtl/>
        </w:rPr>
        <w:t>מטופלים לצרוך בחדרם</w:t>
      </w:r>
      <w:r w:rsidRPr="002C4879">
        <w:rPr>
          <w:rFonts w:cs="FrankRuehl" w:hint="cs"/>
          <w:rtl/>
        </w:rPr>
        <w:t xml:space="preserve"> מזון שאינו זה המסופק על ידי בית החולים בחג הפסח, בצורה גורפת כמעט</w:t>
      </w:r>
      <w:r>
        <w:rPr>
          <w:rFonts w:cs="FrankRuehl" w:hint="cs"/>
          <w:rtl/>
        </w:rPr>
        <w:t xml:space="preserve"> (אלא אם מדובר במזון ארוז כשר לפסח)</w:t>
      </w:r>
      <w:r w:rsidRPr="002C4879">
        <w:rPr>
          <w:rFonts w:cs="FrankRuehl" w:hint="cs"/>
          <w:rtl/>
        </w:rPr>
        <w:t xml:space="preserve">, לא מאפשרת לאותם מטופלים </w:t>
      </w:r>
      <w:r w:rsidR="003F481E">
        <w:rPr>
          <w:rFonts w:cs="FrankRuehl" w:hint="cs"/>
          <w:rtl/>
        </w:rPr>
        <w:t xml:space="preserve">לאכול </w:t>
      </w:r>
      <w:r w:rsidRPr="002C4879">
        <w:rPr>
          <w:rFonts w:cs="FrankRuehl" w:hint="cs"/>
          <w:rtl/>
        </w:rPr>
        <w:t xml:space="preserve">מזון שהם חפצים בו, ויתרה מכך </w:t>
      </w:r>
      <w:r w:rsidRPr="002C4879">
        <w:rPr>
          <w:rFonts w:cs="FrankRuehl"/>
          <w:rtl/>
        </w:rPr>
        <w:t>–</w:t>
      </w:r>
      <w:r w:rsidRPr="002C4879">
        <w:rPr>
          <w:rFonts w:cs="FrankRuehl" w:hint="cs"/>
          <w:rtl/>
        </w:rPr>
        <w:t xml:space="preserve"> היא כופה עליהם לצרוך מזון שעומד בדרישות הכשרות לפסח, שעל הכנתו והרכבו, </w:t>
      </w:r>
      <w:r w:rsidRPr="00111437">
        <w:rPr>
          <w:rFonts w:cs="FrankRuehl" w:hint="cs"/>
          <w:rtl/>
        </w:rPr>
        <w:t>כפי שיפורט להלן,</w:t>
      </w:r>
      <w:r w:rsidRPr="002C4879">
        <w:rPr>
          <w:rFonts w:cs="FrankRuehl" w:hint="cs"/>
          <w:rtl/>
        </w:rPr>
        <w:t xml:space="preserve"> מוטלות מגבלות רבות. </w:t>
      </w:r>
    </w:p>
    <w:p w:rsidR="002D317F" w:rsidRPr="002C4879" w:rsidRDefault="002D317F" w:rsidP="002D317F">
      <w:pPr>
        <w:pStyle w:val="Ruller41"/>
      </w:pPr>
    </w:p>
    <w:p w:rsidR="002D317F" w:rsidRPr="002C4879" w:rsidRDefault="002D317F" w:rsidP="00864F55">
      <w:pPr>
        <w:pStyle w:val="Ruller4"/>
        <w:tabs>
          <w:tab w:val="clear" w:pos="907"/>
          <w:tab w:val="num" w:pos="1191"/>
        </w:tabs>
        <w:rPr>
          <w:rFonts w:cs="FrankRuehl"/>
          <w:rtl/>
        </w:rPr>
      </w:pPr>
      <w:r w:rsidRPr="002C4879">
        <w:rPr>
          <w:rFonts w:cs="FrankRuehl" w:hint="cs"/>
          <w:rtl/>
        </w:rPr>
        <w:t xml:space="preserve">נוכח האמור עד כה אני סבור כי האיסור האמור גורם לפגיעה בחירות היסודית הנתונה למטופלים לנהוג על פי רצונותיהם ומנהגיהם, באופן המבטא את האוטונומיה האישית שלהם כפרטים. בית משפט זה עמד, בהקשרים שונים, על חשיבותה של הזכות הנתונה לפרט במשטר דמוקרטי </w:t>
      </w:r>
      <w:r w:rsidRPr="002C4879">
        <w:rPr>
          <w:rFonts w:ascii="Century" w:hAnsi="Century" w:cs="FrankRuehl"/>
          <w:sz w:val="22"/>
          <w:rtl/>
        </w:rPr>
        <w:t>לאוטונומיה</w:t>
      </w:r>
      <w:r>
        <w:rPr>
          <w:rFonts w:ascii="Century" w:hAnsi="Century" w:cs="FrankRuehl" w:hint="cs"/>
          <w:sz w:val="22"/>
          <w:rtl/>
        </w:rPr>
        <w:t>,</w:t>
      </w:r>
      <w:r w:rsidRPr="002C4879">
        <w:rPr>
          <w:rFonts w:ascii="Century" w:hAnsi="Century" w:cs="FrankRuehl"/>
          <w:sz w:val="22"/>
          <w:rtl/>
        </w:rPr>
        <w:t xml:space="preserve"> </w:t>
      </w:r>
      <w:r w:rsidRPr="002C4879">
        <w:rPr>
          <w:rFonts w:ascii="Century" w:hAnsi="Century" w:cs="FrankRuehl" w:hint="cs"/>
          <w:sz w:val="22"/>
          <w:rtl/>
        </w:rPr>
        <w:t>לחופש בחירה ו</w:t>
      </w:r>
      <w:r w:rsidRPr="002C4879">
        <w:rPr>
          <w:rFonts w:ascii="Century" w:hAnsi="Century" w:cs="FrankRuehl"/>
          <w:sz w:val="22"/>
          <w:rtl/>
        </w:rPr>
        <w:t>לחופש פעולה</w:t>
      </w:r>
      <w:r w:rsidRPr="002C4879">
        <w:rPr>
          <w:rFonts w:ascii="Century" w:hAnsi="Century" w:cs="FrankRuehl" w:hint="cs"/>
          <w:sz w:val="22"/>
          <w:rtl/>
        </w:rPr>
        <w:t xml:space="preserve">, הנגזרת </w:t>
      </w:r>
      <w:r w:rsidRPr="002C4879">
        <w:rPr>
          <w:rFonts w:ascii="Century" w:hAnsi="Century" w:cs="FrankRuehl" w:hint="cs"/>
          <w:sz w:val="22"/>
          <w:rtl/>
        </w:rPr>
        <w:lastRenderedPageBreak/>
        <w:t>מכבוד האדם ומההכרה בערך האדם ובהיותו בן חורין</w:t>
      </w:r>
      <w:r w:rsidRPr="002C4879">
        <w:rPr>
          <w:rFonts w:ascii="Century" w:hAnsi="Century" w:cs="FrankRuehl"/>
          <w:sz w:val="22"/>
          <w:rtl/>
        </w:rPr>
        <w:t xml:space="preserve">. מימושן </w:t>
      </w:r>
      <w:r w:rsidRPr="002C4879">
        <w:rPr>
          <w:rFonts w:ascii="Century" w:hAnsi="Century" w:cs="FrankRuehl" w:hint="cs"/>
          <w:sz w:val="22"/>
          <w:rtl/>
        </w:rPr>
        <w:t xml:space="preserve">של זכויות אלו </w:t>
      </w:r>
      <w:r w:rsidRPr="002C4879">
        <w:rPr>
          <w:rFonts w:ascii="Century" w:hAnsi="Century" w:cs="FrankRuehl"/>
          <w:sz w:val="22"/>
          <w:rtl/>
        </w:rPr>
        <w:t>מותנה ביכולת הנתונה לאדם לקבל החלטות בנוגע לחייו ו</w:t>
      </w:r>
      <w:r w:rsidR="003F481E">
        <w:rPr>
          <w:rFonts w:ascii="Century" w:hAnsi="Century" w:cs="FrankRuehl" w:hint="cs"/>
          <w:sz w:val="22"/>
          <w:rtl/>
        </w:rPr>
        <w:t>ל</w:t>
      </w:r>
      <w:r w:rsidRPr="002C4879">
        <w:rPr>
          <w:rFonts w:ascii="Century" w:hAnsi="Century" w:cs="FrankRuehl"/>
          <w:sz w:val="22"/>
          <w:rtl/>
        </w:rPr>
        <w:t xml:space="preserve">דרכו, ובאפשרויות העומדות </w:t>
      </w:r>
      <w:r w:rsidR="000C0EAB">
        <w:rPr>
          <w:rFonts w:ascii="Century" w:hAnsi="Century" w:cs="FrankRuehl" w:hint="cs"/>
          <w:sz w:val="22"/>
          <w:rtl/>
        </w:rPr>
        <w:t>ל</w:t>
      </w:r>
      <w:r w:rsidRPr="002C4879">
        <w:rPr>
          <w:rFonts w:ascii="Century" w:hAnsi="Century" w:cs="FrankRuehl"/>
          <w:sz w:val="22"/>
          <w:rtl/>
        </w:rPr>
        <w:t>פניו לפעול על</w:t>
      </w:r>
      <w:r w:rsidRPr="002C4879">
        <w:rPr>
          <w:rFonts w:ascii="Century" w:hAnsi="Century" w:cs="FrankRuehl" w:hint="cs"/>
          <w:sz w:val="22"/>
          <w:rtl/>
        </w:rPr>
        <w:t xml:space="preserve"> </w:t>
      </w:r>
      <w:r w:rsidRPr="002C4879">
        <w:rPr>
          <w:rFonts w:ascii="Century" w:hAnsi="Century" w:cs="FrankRuehl"/>
          <w:sz w:val="22"/>
          <w:rtl/>
        </w:rPr>
        <w:t>פיהן</w:t>
      </w:r>
      <w:r w:rsidRPr="002C4879">
        <w:rPr>
          <w:rFonts w:cs="FrankRuehl" w:hint="cs"/>
          <w:rtl/>
        </w:rPr>
        <w:t>, וכפי שצוין בפרשה אחרת:</w:t>
      </w:r>
    </w:p>
    <w:p w:rsidR="002D317F" w:rsidRPr="002C4879" w:rsidRDefault="002D317F" w:rsidP="002D317F">
      <w:pPr>
        <w:pStyle w:val="Ruller41"/>
        <w:rPr>
          <w:rtl/>
        </w:rPr>
      </w:pPr>
    </w:p>
    <w:p w:rsidR="002D317F" w:rsidRDefault="002D317F" w:rsidP="002D317F">
      <w:pPr>
        <w:pStyle w:val="Ruller5"/>
        <w:rPr>
          <w:rtl/>
        </w:rPr>
      </w:pPr>
      <w:r w:rsidRPr="0023357A">
        <w:rPr>
          <w:rtl/>
        </w:rPr>
        <w:t>"לכל אדם זכות יסודית לאוטונומיה. זכות זו הוגדרה כזכותו של כל פרט להחליט על מעשיו ומאווייו בהתאם לבחירותיו, ולפעול בהתאם לבחירות אלה</w:t>
      </w:r>
      <w:r>
        <w:rPr>
          <w:rFonts w:hint="cs"/>
          <w:rtl/>
        </w:rPr>
        <w:t xml:space="preserve"> [</w:t>
      </w:r>
      <w:r w:rsidRPr="0023357A">
        <w:rPr>
          <w:rtl/>
        </w:rPr>
        <w:t>...</w:t>
      </w:r>
      <w:r>
        <w:rPr>
          <w:rFonts w:hint="cs"/>
          <w:rtl/>
        </w:rPr>
        <w:t>]</w:t>
      </w:r>
      <w:r w:rsidRPr="0023357A">
        <w:rPr>
          <w:rtl/>
        </w:rPr>
        <w:t xml:space="preserve"> זכותו זו של אדם לעצב את חייו ואת גורלו חובקת את כל ההיבטים המרכזיים של חייו – היכן יחיה; במה יעסוק; עם מי יחיה; במה יאמין. היא מרכזית להווייתו של כל פרט ופרט בחברה. יש בה ביטוי להכרה בערכו של פרט ופרט כעולם בפני עצמו. היא חיונית להגדרתו העצמית של כל פרט, במובן זה שמכלול בחירותיו של כל פרט מגדיר את אישיותו ואת חייו של הפרט" (</w:t>
      </w:r>
      <w:r w:rsidRPr="008B5189">
        <w:rPr>
          <w:rtl/>
        </w:rPr>
        <w:t xml:space="preserve">ע"א 2781/93 </w:t>
      </w:r>
      <w:proofErr w:type="spellStart"/>
      <w:r w:rsidRPr="008B5189">
        <w:rPr>
          <w:rFonts w:cs="Miriam"/>
          <w:b/>
          <w:spacing w:val="0"/>
          <w:szCs w:val="24"/>
          <w:rtl/>
        </w:rPr>
        <w:t>דעקה</w:t>
      </w:r>
      <w:proofErr w:type="spellEnd"/>
      <w:r w:rsidRPr="008B5189">
        <w:rPr>
          <w:rFonts w:cs="Miriam"/>
          <w:b/>
          <w:spacing w:val="0"/>
          <w:szCs w:val="24"/>
          <w:rtl/>
        </w:rPr>
        <w:t xml:space="preserve"> נ' בית החולים "כרמל"</w:t>
      </w:r>
      <w:r w:rsidR="00405675">
        <w:rPr>
          <w:rFonts w:hint="cs"/>
          <w:rtl/>
        </w:rPr>
        <w:t>,</w:t>
      </w:r>
      <w:r w:rsidRPr="008B5189">
        <w:rPr>
          <w:rtl/>
        </w:rPr>
        <w:t xml:space="preserve"> פ"ד </w:t>
      </w:r>
      <w:proofErr w:type="spellStart"/>
      <w:r w:rsidRPr="008B5189">
        <w:rPr>
          <w:rtl/>
        </w:rPr>
        <w:t>נג</w:t>
      </w:r>
      <w:proofErr w:type="spellEnd"/>
      <w:r w:rsidRPr="0023357A">
        <w:rPr>
          <w:rtl/>
        </w:rPr>
        <w:t>(4) 526, 570</w:t>
      </w:r>
      <w:r>
        <w:rPr>
          <w:rFonts w:hint="cs"/>
          <w:rtl/>
        </w:rPr>
        <w:t xml:space="preserve"> (1999)</w:t>
      </w:r>
      <w:r w:rsidRPr="0023357A">
        <w:rPr>
          <w:rtl/>
        </w:rPr>
        <w:t>)</w:t>
      </w:r>
      <w:r>
        <w:rPr>
          <w:rFonts w:hint="cs"/>
          <w:rtl/>
        </w:rPr>
        <w:t>.</w:t>
      </w:r>
    </w:p>
    <w:p w:rsidR="002D317F" w:rsidRPr="002C4879" w:rsidRDefault="002D317F" w:rsidP="002D317F">
      <w:pPr>
        <w:pStyle w:val="Ruller41"/>
        <w:spacing w:after="120"/>
      </w:pPr>
    </w:p>
    <w:p w:rsidR="002D317F" w:rsidRPr="002C4879" w:rsidRDefault="002D317F" w:rsidP="005A35D5">
      <w:pPr>
        <w:pStyle w:val="Ruller4"/>
        <w:tabs>
          <w:tab w:val="clear" w:pos="907"/>
          <w:tab w:val="num" w:pos="1191"/>
        </w:tabs>
        <w:rPr>
          <w:rFonts w:cs="FrankRuehl"/>
          <w:rtl/>
        </w:rPr>
      </w:pPr>
      <w:r w:rsidRPr="002C4879">
        <w:rPr>
          <w:rFonts w:cs="FrankRuehl" w:hint="cs"/>
          <w:rtl/>
        </w:rPr>
        <w:t>האוטונומיה של הרצון הפרטי של האדם היא ערך יסוד בשיטת משפטנו והיא מעוגנת בהגנה החוקתית על כבוד האדם (</w:t>
      </w:r>
      <w:r w:rsidR="005A35D5" w:rsidRPr="002C4879">
        <w:rPr>
          <w:rFonts w:cs="FrankRuehl" w:hint="cs"/>
          <w:rtl/>
        </w:rPr>
        <w:t xml:space="preserve">בג"ץ 3752/10 </w:t>
      </w:r>
      <w:r w:rsidR="005A35D5" w:rsidRPr="00447CC7">
        <w:rPr>
          <w:rFonts w:ascii="Century" w:hAnsi="Century" w:cs="Miriam" w:hint="cs"/>
          <w:b/>
          <w:spacing w:val="0"/>
          <w:sz w:val="22"/>
          <w:szCs w:val="24"/>
          <w:rtl/>
        </w:rPr>
        <w:t>רובינשטיין נ' הכנסת</w:t>
      </w:r>
      <w:r w:rsidR="005A35D5" w:rsidRPr="001366C2">
        <w:rPr>
          <w:rFonts w:cs="FrankRuehl" w:hint="cs"/>
          <w:rtl/>
        </w:rPr>
        <w:t>, פסקה 37 לפסק דינה של השופטת (</w:t>
      </w:r>
      <w:proofErr w:type="spellStart"/>
      <w:r w:rsidR="005A35D5" w:rsidRPr="001366C2">
        <w:rPr>
          <w:rFonts w:cs="FrankRuehl" w:hint="cs"/>
          <w:rtl/>
        </w:rPr>
        <w:t>בדימ</w:t>
      </w:r>
      <w:proofErr w:type="spellEnd"/>
      <w:r w:rsidR="005A35D5" w:rsidRPr="001366C2">
        <w:rPr>
          <w:rFonts w:cs="FrankRuehl" w:hint="cs"/>
          <w:rtl/>
        </w:rPr>
        <w:t xml:space="preserve">') </w:t>
      </w:r>
      <w:r w:rsidR="005A35D5" w:rsidRPr="001366C2">
        <w:rPr>
          <w:rFonts w:ascii="Century" w:hAnsi="Century" w:cs="Miriam" w:hint="cs"/>
          <w:b/>
          <w:spacing w:val="0"/>
          <w:sz w:val="22"/>
          <w:szCs w:val="24"/>
          <w:rtl/>
        </w:rPr>
        <w:t>ע' ארבל</w:t>
      </w:r>
      <w:r w:rsidR="005A35D5" w:rsidRPr="002C4879">
        <w:rPr>
          <w:rFonts w:cs="FrankRuehl" w:hint="cs"/>
          <w:rtl/>
        </w:rPr>
        <w:t xml:space="preserve"> (17.9.2014); </w:t>
      </w:r>
      <w:r w:rsidRPr="002C4879">
        <w:rPr>
          <w:rFonts w:cs="FrankRuehl" w:hint="cs"/>
          <w:rtl/>
        </w:rPr>
        <w:t xml:space="preserve">בג"ץ 7245/10 </w:t>
      </w:r>
      <w:proofErr w:type="spellStart"/>
      <w:r w:rsidRPr="003F47A2">
        <w:rPr>
          <w:rFonts w:ascii="Century" w:hAnsi="Century" w:cs="Miriam" w:hint="cs"/>
          <w:b/>
          <w:spacing w:val="0"/>
          <w:sz w:val="22"/>
          <w:szCs w:val="24"/>
          <w:rtl/>
        </w:rPr>
        <w:t>עדאלה</w:t>
      </w:r>
      <w:proofErr w:type="spellEnd"/>
      <w:r w:rsidRPr="003F47A2">
        <w:rPr>
          <w:rFonts w:ascii="Century" w:hAnsi="Century" w:cs="Miriam" w:hint="cs"/>
          <w:b/>
          <w:spacing w:val="0"/>
          <w:sz w:val="22"/>
          <w:szCs w:val="24"/>
          <w:rtl/>
        </w:rPr>
        <w:t xml:space="preserve"> </w:t>
      </w:r>
      <w:r w:rsidRPr="003F47A2">
        <w:rPr>
          <w:rFonts w:ascii="Century" w:hAnsi="Century" w:cs="Miriam"/>
          <w:b/>
          <w:spacing w:val="0"/>
          <w:sz w:val="22"/>
          <w:szCs w:val="24"/>
          <w:rtl/>
        </w:rPr>
        <w:t>–</w:t>
      </w:r>
      <w:r w:rsidRPr="003F47A2">
        <w:rPr>
          <w:rFonts w:ascii="Century" w:hAnsi="Century" w:cs="Miriam" w:hint="cs"/>
          <w:b/>
          <w:spacing w:val="0"/>
          <w:sz w:val="22"/>
          <w:szCs w:val="24"/>
          <w:rtl/>
        </w:rPr>
        <w:t xml:space="preserve"> המרכז המשפטי לזכויות המיעוט הערבי בישראל נ' משרד הרווחה</w:t>
      </w:r>
      <w:r w:rsidRPr="002C4879">
        <w:rPr>
          <w:rFonts w:cs="FrankRuehl" w:hint="cs"/>
          <w:rtl/>
        </w:rPr>
        <w:t xml:space="preserve">, פ"ד </w:t>
      </w:r>
      <w:proofErr w:type="spellStart"/>
      <w:r w:rsidRPr="002C4879">
        <w:rPr>
          <w:rFonts w:cs="FrankRuehl" w:hint="cs"/>
          <w:rtl/>
        </w:rPr>
        <w:t>סו</w:t>
      </w:r>
      <w:proofErr w:type="spellEnd"/>
      <w:r w:rsidRPr="002C4879">
        <w:rPr>
          <w:rFonts w:cs="FrankRuehl" w:hint="cs"/>
          <w:rtl/>
        </w:rPr>
        <w:t>(2) 442, 487-486 (2013);</w:t>
      </w:r>
      <w:r w:rsidR="005A35D5" w:rsidRPr="005A35D5">
        <w:rPr>
          <w:rFonts w:ascii="FrankRuehl" w:hAnsi="FrankRuehl" w:cs="FrankRuehl"/>
          <w:sz w:val="28"/>
          <w:rtl/>
        </w:rPr>
        <w:t xml:space="preserve"> </w:t>
      </w:r>
      <w:r w:rsidR="005A35D5" w:rsidRPr="002C4879">
        <w:rPr>
          <w:rFonts w:ascii="FrankRuehl" w:hAnsi="FrankRuehl" w:cs="FrankRuehl"/>
          <w:sz w:val="28"/>
          <w:rtl/>
        </w:rPr>
        <w:t xml:space="preserve">בג"ץ 4330/93 </w:t>
      </w:r>
      <w:proofErr w:type="spellStart"/>
      <w:r w:rsidR="005A35D5" w:rsidRPr="00CA4299">
        <w:rPr>
          <w:rFonts w:ascii="Century" w:hAnsi="Century" w:cs="Miriam"/>
          <w:b/>
          <w:spacing w:val="0"/>
          <w:sz w:val="22"/>
          <w:szCs w:val="24"/>
          <w:rtl/>
        </w:rPr>
        <w:t>גאנם</w:t>
      </w:r>
      <w:proofErr w:type="spellEnd"/>
      <w:r w:rsidR="005A35D5" w:rsidRPr="00CA4299">
        <w:rPr>
          <w:rFonts w:ascii="Century" w:hAnsi="Century" w:cs="Miriam"/>
          <w:b/>
          <w:spacing w:val="0"/>
          <w:sz w:val="22"/>
          <w:szCs w:val="24"/>
          <w:rtl/>
        </w:rPr>
        <w:t xml:space="preserve"> נ' לשכת עורכי הדין</w:t>
      </w:r>
      <w:r w:rsidR="005A35D5" w:rsidRPr="002C4879">
        <w:rPr>
          <w:rFonts w:ascii="FrankRuehl" w:hAnsi="FrankRuehl" w:cs="FrankRuehl"/>
          <w:sz w:val="28"/>
          <w:rtl/>
        </w:rPr>
        <w:t xml:space="preserve">, פ"ד נ(4) 221, </w:t>
      </w:r>
      <w:r w:rsidR="005A35D5" w:rsidRPr="002C4879">
        <w:rPr>
          <w:rFonts w:ascii="FrankRuehl" w:hAnsi="FrankRuehl" w:cs="FrankRuehl" w:hint="cs"/>
          <w:sz w:val="28"/>
          <w:rtl/>
        </w:rPr>
        <w:t>233</w:t>
      </w:r>
      <w:r w:rsidR="005A35D5" w:rsidRPr="002C4879">
        <w:rPr>
          <w:rFonts w:ascii="FrankRuehl" w:hAnsi="FrankRuehl" w:cs="FrankRuehl"/>
          <w:sz w:val="28"/>
          <w:rtl/>
        </w:rPr>
        <w:t xml:space="preserve"> (1996)</w:t>
      </w:r>
      <w:r w:rsidR="005A35D5" w:rsidRPr="002C4879">
        <w:rPr>
          <w:rFonts w:ascii="FrankRuehl" w:hAnsi="FrankRuehl" w:cs="FrankRuehl" w:hint="cs"/>
          <w:sz w:val="28"/>
          <w:rtl/>
        </w:rPr>
        <w:t xml:space="preserve">; </w:t>
      </w:r>
      <w:r w:rsidRPr="002C4879">
        <w:rPr>
          <w:rFonts w:cs="FrankRuehl" w:hint="cs"/>
          <w:rtl/>
        </w:rPr>
        <w:t xml:space="preserve">ע"א 5942/92 </w:t>
      </w:r>
      <w:r w:rsidRPr="00F50760">
        <w:rPr>
          <w:rFonts w:ascii="Century" w:hAnsi="Century" w:cs="Miriam" w:hint="cs"/>
          <w:b/>
          <w:spacing w:val="0"/>
          <w:sz w:val="22"/>
          <w:szCs w:val="24"/>
          <w:rtl/>
        </w:rPr>
        <w:t>פלוני נ' אלמוני</w:t>
      </w:r>
      <w:r w:rsidRPr="002C4879">
        <w:rPr>
          <w:rFonts w:cs="FrankRuehl" w:hint="cs"/>
          <w:rtl/>
        </w:rPr>
        <w:t>, פ"ד מח(3) 837, 842 (1994);</w:t>
      </w:r>
      <w:r w:rsidRPr="002C4879">
        <w:rPr>
          <w:rFonts w:ascii="FrankRuehl" w:hAnsi="FrankRuehl" w:cs="FrankRuehl"/>
          <w:sz w:val="28"/>
          <w:rtl/>
        </w:rPr>
        <w:t xml:space="preserve"> </w:t>
      </w:r>
      <w:r w:rsidRPr="002C4879">
        <w:rPr>
          <w:rFonts w:ascii="Century" w:hAnsi="Century" w:cs="FrankRuehl"/>
          <w:sz w:val="22"/>
          <w:rtl/>
        </w:rPr>
        <w:t>בג</w:t>
      </w:r>
      <w:r w:rsidRPr="002C4879">
        <w:rPr>
          <w:rStyle w:val="Hyperlink"/>
          <w:rFonts w:ascii="Century" w:hAnsi="Century" w:cs="FrankRuehl" w:hint="cs"/>
          <w:color w:val="auto"/>
          <w:sz w:val="22"/>
          <w:u w:val="none"/>
          <w:rtl/>
        </w:rPr>
        <w:t>"</w:t>
      </w:r>
      <w:r w:rsidRPr="002C4879">
        <w:rPr>
          <w:rFonts w:ascii="Century" w:hAnsi="Century" w:cs="FrankRuehl"/>
          <w:sz w:val="22"/>
          <w:rtl/>
        </w:rPr>
        <w:t xml:space="preserve">ץ 5688/92 </w:t>
      </w:r>
      <w:proofErr w:type="spellStart"/>
      <w:r w:rsidRPr="00D8298D">
        <w:rPr>
          <w:rFonts w:ascii="Century" w:hAnsi="Century" w:cs="Miriam"/>
          <w:b/>
          <w:spacing w:val="0"/>
          <w:sz w:val="22"/>
          <w:szCs w:val="24"/>
          <w:rtl/>
        </w:rPr>
        <w:t>ויכסלבאום</w:t>
      </w:r>
      <w:proofErr w:type="spellEnd"/>
      <w:r w:rsidRPr="00D8298D">
        <w:rPr>
          <w:rFonts w:ascii="Century" w:hAnsi="Century" w:cs="Miriam"/>
          <w:b/>
          <w:spacing w:val="0"/>
          <w:sz w:val="22"/>
          <w:szCs w:val="24"/>
          <w:rtl/>
        </w:rPr>
        <w:t xml:space="preserve"> נ' שר הביטחון</w:t>
      </w:r>
      <w:r w:rsidRPr="002C4879">
        <w:rPr>
          <w:rFonts w:ascii="Century" w:hAnsi="Century" w:cs="FrankRuehl"/>
          <w:sz w:val="22"/>
          <w:rtl/>
        </w:rPr>
        <w:t xml:space="preserve">, פ"ד </w:t>
      </w:r>
      <w:proofErr w:type="spellStart"/>
      <w:r w:rsidRPr="002C4879">
        <w:rPr>
          <w:rFonts w:ascii="Century" w:hAnsi="Century" w:cs="FrankRuehl"/>
          <w:sz w:val="22"/>
          <w:rtl/>
        </w:rPr>
        <w:t>מז</w:t>
      </w:r>
      <w:proofErr w:type="spellEnd"/>
      <w:r w:rsidRPr="002C4879">
        <w:rPr>
          <w:rFonts w:ascii="Century" w:hAnsi="Century" w:cs="FrankRuehl"/>
          <w:sz w:val="22"/>
          <w:rtl/>
        </w:rPr>
        <w:t>(2) 812, 827</w:t>
      </w:r>
      <w:r w:rsidRPr="002C4879">
        <w:rPr>
          <w:rFonts w:ascii="Century" w:hAnsi="Century" w:cs="FrankRuehl" w:hint="cs"/>
          <w:sz w:val="22"/>
          <w:rtl/>
        </w:rPr>
        <w:t xml:space="preserve"> (1993);</w:t>
      </w:r>
      <w:r w:rsidRPr="002C4879">
        <w:rPr>
          <w:rFonts w:cs="FrankRuehl" w:hint="cs"/>
          <w:rtl/>
        </w:rPr>
        <w:t xml:space="preserve"> אהרן ברק </w:t>
      </w:r>
      <w:r w:rsidRPr="00CC76FE">
        <w:rPr>
          <w:rFonts w:ascii="Century" w:hAnsi="Century" w:cs="Miriam" w:hint="cs"/>
          <w:b/>
          <w:spacing w:val="0"/>
          <w:sz w:val="22"/>
          <w:szCs w:val="24"/>
          <w:rtl/>
        </w:rPr>
        <w:t xml:space="preserve">כבוד האדם </w:t>
      </w:r>
      <w:r w:rsidR="005A35D5">
        <w:rPr>
          <w:rFonts w:ascii="Century" w:hAnsi="Century" w:cs="Miriam"/>
          <w:b/>
          <w:spacing w:val="0"/>
          <w:sz w:val="22"/>
          <w:szCs w:val="24"/>
          <w:rtl/>
        </w:rPr>
        <w:t>–</w:t>
      </w:r>
      <w:r w:rsidR="005A35D5">
        <w:rPr>
          <w:rFonts w:ascii="Century" w:hAnsi="Century" w:cs="Miriam" w:hint="cs"/>
          <w:b/>
          <w:spacing w:val="0"/>
          <w:sz w:val="22"/>
          <w:szCs w:val="24"/>
          <w:rtl/>
        </w:rPr>
        <w:t xml:space="preserve"> </w:t>
      </w:r>
      <w:r w:rsidRPr="00CC76FE">
        <w:rPr>
          <w:rFonts w:ascii="Century" w:hAnsi="Century" w:cs="Miriam" w:hint="cs"/>
          <w:b/>
          <w:spacing w:val="0"/>
          <w:sz w:val="22"/>
          <w:szCs w:val="24"/>
          <w:rtl/>
        </w:rPr>
        <w:t>הזכות החוקתית ובנותיה</w:t>
      </w:r>
      <w:r w:rsidRPr="002C4879">
        <w:rPr>
          <w:rFonts w:cs="FrankRuehl" w:hint="cs"/>
          <w:rtl/>
        </w:rPr>
        <w:t xml:space="preserve"> 253-245 (2014) </w:t>
      </w:r>
      <w:r w:rsidRPr="002C4879">
        <w:rPr>
          <w:rFonts w:cs="FrankRuehl"/>
          <w:rtl/>
        </w:rPr>
        <w:t>(</w:t>
      </w:r>
      <w:r w:rsidRPr="002C4879">
        <w:rPr>
          <w:rFonts w:cs="FrankRuehl" w:hint="eastAsia"/>
          <w:rtl/>
        </w:rPr>
        <w:t>להלן</w:t>
      </w:r>
      <w:r w:rsidRPr="002C4879">
        <w:rPr>
          <w:rFonts w:cs="FrankRuehl"/>
          <w:rtl/>
        </w:rPr>
        <w:t xml:space="preserve">: </w:t>
      </w:r>
      <w:r>
        <w:rPr>
          <w:rFonts w:ascii="Century" w:hAnsi="Century" w:cs="Miriam" w:hint="cs"/>
          <w:b/>
          <w:spacing w:val="0"/>
          <w:sz w:val="22"/>
          <w:szCs w:val="24"/>
          <w:rtl/>
        </w:rPr>
        <w:t>ברק, הזכות החוקתית ובנותיה</w:t>
      </w:r>
      <w:r w:rsidRPr="002C4879">
        <w:rPr>
          <w:rFonts w:ascii="Century" w:hAnsi="Century" w:cs="FrankRuehl" w:hint="cs"/>
          <w:sz w:val="22"/>
          <w:rtl/>
        </w:rPr>
        <w:t>)</w:t>
      </w:r>
      <w:r w:rsidRPr="002C4879">
        <w:rPr>
          <w:rFonts w:cs="FrankRuehl" w:hint="cs"/>
          <w:rtl/>
        </w:rPr>
        <w:t xml:space="preserve">; אהרן ברק "כבוד האדם" </w:t>
      </w:r>
      <w:r w:rsidRPr="00E82422">
        <w:rPr>
          <w:rFonts w:ascii="Century" w:hAnsi="Century" w:cs="Miriam" w:hint="cs"/>
          <w:b/>
          <w:spacing w:val="0"/>
          <w:sz w:val="22"/>
          <w:szCs w:val="24"/>
          <w:rtl/>
        </w:rPr>
        <w:t>המשפט</w:t>
      </w:r>
      <w:r w:rsidRPr="002C4879">
        <w:rPr>
          <w:rFonts w:cs="FrankRuehl" w:hint="cs"/>
          <w:rtl/>
        </w:rPr>
        <w:t xml:space="preserve"> ז 517 (2002)). בגרעין ההכרה בכבוד האדם כזכות חוקתית, מונחת התפיסה </w:t>
      </w:r>
      <w:r w:rsidRPr="002C4879">
        <w:rPr>
          <w:rFonts w:ascii="Century" w:hAnsi="Century" w:cs="FrankRuehl"/>
          <w:sz w:val="22"/>
          <w:rtl/>
        </w:rPr>
        <w:t>כי האדם הוא יצור אוטונומי וחופשי,</w:t>
      </w:r>
      <w:r w:rsidRPr="002C4879">
        <w:rPr>
          <w:rFonts w:ascii="Century" w:hAnsi="Century" w:cs="FrankRuehl" w:hint="cs"/>
          <w:sz w:val="22"/>
          <w:rtl/>
        </w:rPr>
        <w:t xml:space="preserve"> </w:t>
      </w:r>
      <w:r w:rsidRPr="002C4879">
        <w:rPr>
          <w:rFonts w:ascii="Century" w:hAnsi="Century" w:cs="FrankRuehl"/>
          <w:sz w:val="22"/>
          <w:rtl/>
        </w:rPr>
        <w:t xml:space="preserve">הכותב את סיפור חייו </w:t>
      </w:r>
      <w:r w:rsidRPr="002C4879">
        <w:rPr>
          <w:rFonts w:ascii="Century" w:hAnsi="Century" w:cs="FrankRuehl" w:hint="cs"/>
          <w:sz w:val="22"/>
          <w:rtl/>
        </w:rPr>
        <w:t xml:space="preserve">ומעצב את אישיותו </w:t>
      </w:r>
      <w:r w:rsidRPr="002C4879">
        <w:rPr>
          <w:rFonts w:ascii="Century" w:hAnsi="Century" w:cs="FrankRuehl"/>
          <w:sz w:val="22"/>
          <w:rtl/>
        </w:rPr>
        <w:t>על</w:t>
      </w:r>
      <w:r w:rsidRPr="002C4879">
        <w:rPr>
          <w:rFonts w:ascii="Century" w:hAnsi="Century" w:cs="FrankRuehl" w:hint="cs"/>
          <w:sz w:val="22"/>
          <w:rtl/>
        </w:rPr>
        <w:t xml:space="preserve"> </w:t>
      </w:r>
      <w:r w:rsidRPr="002C4879">
        <w:rPr>
          <w:rFonts w:ascii="Century" w:hAnsi="Century" w:cs="FrankRuehl"/>
          <w:sz w:val="22"/>
          <w:rtl/>
        </w:rPr>
        <w:t xml:space="preserve">פי </w:t>
      </w:r>
      <w:r w:rsidRPr="002C4879">
        <w:rPr>
          <w:rFonts w:ascii="Century" w:hAnsi="Century" w:cs="FrankRuehl" w:hint="cs"/>
          <w:sz w:val="22"/>
          <w:rtl/>
        </w:rPr>
        <w:t xml:space="preserve">רצונו </w:t>
      </w:r>
      <w:r w:rsidRPr="002C4879">
        <w:rPr>
          <w:rFonts w:ascii="Century" w:hAnsi="Century" w:cs="FrankRuehl"/>
          <w:sz w:val="22"/>
          <w:rtl/>
        </w:rPr>
        <w:t>(</w:t>
      </w:r>
      <w:r w:rsidRPr="002C4879">
        <w:rPr>
          <w:rFonts w:ascii="Century" w:hAnsi="Century" w:cs="FrankRuehl" w:hint="cs"/>
          <w:sz w:val="22"/>
          <w:rtl/>
        </w:rPr>
        <w:t xml:space="preserve">ראו והשוו בג"ץ 4542/02 </w:t>
      </w:r>
      <w:r w:rsidRPr="00F17FC2">
        <w:rPr>
          <w:rFonts w:ascii="Century" w:hAnsi="Century" w:cs="Miriam" w:hint="cs"/>
          <w:b/>
          <w:spacing w:val="0"/>
          <w:sz w:val="22"/>
          <w:szCs w:val="24"/>
          <w:rtl/>
        </w:rPr>
        <w:t>עמותת "קו לעובד" נ' ממשלת ישראל</w:t>
      </w:r>
      <w:r w:rsidRPr="002C4879">
        <w:rPr>
          <w:rFonts w:ascii="Century" w:hAnsi="Century" w:cs="FrankRuehl" w:hint="cs"/>
          <w:sz w:val="22"/>
          <w:rtl/>
        </w:rPr>
        <w:t xml:space="preserve">, פ"ד </w:t>
      </w:r>
      <w:proofErr w:type="spellStart"/>
      <w:r w:rsidRPr="002C4879">
        <w:rPr>
          <w:rFonts w:ascii="Century" w:hAnsi="Century" w:cs="FrankRuehl" w:hint="cs"/>
          <w:sz w:val="22"/>
          <w:rtl/>
        </w:rPr>
        <w:t>סא</w:t>
      </w:r>
      <w:proofErr w:type="spellEnd"/>
      <w:r w:rsidRPr="002C4879">
        <w:rPr>
          <w:rFonts w:ascii="Century" w:hAnsi="Century" w:cs="FrankRuehl" w:hint="cs"/>
          <w:sz w:val="22"/>
          <w:rtl/>
        </w:rPr>
        <w:t>(1)</w:t>
      </w:r>
      <w:r w:rsidRPr="002C4879">
        <w:rPr>
          <w:rFonts w:cs="FrankRuehl" w:hint="cs"/>
          <w:rtl/>
        </w:rPr>
        <w:t xml:space="preserve"> 346, 379-378 (2006); אהרן ברק </w:t>
      </w:r>
      <w:r w:rsidRPr="00F30A33">
        <w:rPr>
          <w:rFonts w:ascii="Century" w:hAnsi="Century" w:cs="Miriam" w:hint="cs"/>
          <w:b/>
          <w:spacing w:val="0"/>
          <w:sz w:val="22"/>
          <w:szCs w:val="24"/>
          <w:rtl/>
        </w:rPr>
        <w:t>פרשנות במשפט</w:t>
      </w:r>
      <w:r w:rsidRPr="002C4879">
        <w:rPr>
          <w:rFonts w:cs="FrankRuehl" w:hint="cs"/>
          <w:rtl/>
        </w:rPr>
        <w:t xml:space="preserve"> כרך שלישי </w:t>
      </w:r>
      <w:r w:rsidRPr="002C4879">
        <w:rPr>
          <w:rFonts w:cs="FrankRuehl"/>
          <w:rtl/>
        </w:rPr>
        <w:t>–</w:t>
      </w:r>
      <w:r w:rsidRPr="002C4879">
        <w:rPr>
          <w:rFonts w:cs="FrankRuehl" w:hint="cs"/>
          <w:rtl/>
        </w:rPr>
        <w:t xml:space="preserve"> פרשנות חוקתית 421 (1994)). במקרה דנן, </w:t>
      </w:r>
      <w:r w:rsidR="009F5236">
        <w:rPr>
          <w:rFonts w:cs="FrankRuehl" w:hint="cs"/>
          <w:rtl/>
        </w:rPr>
        <w:t xml:space="preserve">כאמור, </w:t>
      </w:r>
      <w:r w:rsidRPr="002C4879">
        <w:rPr>
          <w:rFonts w:cs="FrankRuehl" w:hint="cs"/>
          <w:rtl/>
        </w:rPr>
        <w:t xml:space="preserve">האיסור על הכנסת מזון </w:t>
      </w:r>
      <w:r>
        <w:rPr>
          <w:rFonts w:cs="FrankRuehl" w:hint="cs"/>
          <w:rtl/>
        </w:rPr>
        <w:t>(</w:t>
      </w:r>
      <w:r w:rsidR="009F5236">
        <w:rPr>
          <w:rFonts w:cs="FrankRuehl" w:hint="cs"/>
          <w:rtl/>
        </w:rPr>
        <w:t>בסייגים שפורטו</w:t>
      </w:r>
      <w:r>
        <w:rPr>
          <w:rFonts w:cs="FrankRuehl" w:hint="cs"/>
          <w:rtl/>
        </w:rPr>
        <w:t xml:space="preserve">) </w:t>
      </w:r>
      <w:r w:rsidRPr="002C4879">
        <w:rPr>
          <w:rFonts w:cs="FrankRuehl" w:hint="cs"/>
          <w:rtl/>
        </w:rPr>
        <w:t xml:space="preserve">לבית החולים בימי הפסח לא מאפשר למי שמטופל בבית החולים באותה עת לאכול את המזון שהוא חפץ בו. נוכח הכללים הנוקשים התוחמים את הגדרתו של מזון כשר לפסח, האיסור גם כופה על המטופל תפריט מוגבל, שכולל מזון שהוכן אך ורק בבית החולים, </w:t>
      </w:r>
      <w:r>
        <w:rPr>
          <w:rFonts w:cs="FrankRuehl" w:hint="cs"/>
          <w:rtl/>
        </w:rPr>
        <w:t xml:space="preserve">בצד </w:t>
      </w:r>
      <w:r w:rsidRPr="002C4879">
        <w:rPr>
          <w:rFonts w:cs="FrankRuehl" w:hint="cs"/>
          <w:rtl/>
        </w:rPr>
        <w:t xml:space="preserve">פירות וירקות טריים ואוכל ארוז שעליו חותמת כשרות לפסח. ברי כי בכך פגיעה באוטונומיה של הרצון הפרטי של המטופלים. פגיעה זו היא קשה במיוחד מבחינת אדם המאושפז בבית חולים, נוכח התנאים שהביאו </w:t>
      </w:r>
      <w:r w:rsidR="004A55B9">
        <w:rPr>
          <w:rFonts w:cs="FrankRuehl" w:hint="cs"/>
          <w:rtl/>
        </w:rPr>
        <w:t>להימצאותו</w:t>
      </w:r>
      <w:r w:rsidR="004A55B9" w:rsidRPr="002C4879">
        <w:rPr>
          <w:rFonts w:cs="FrankRuehl" w:hint="cs"/>
          <w:rtl/>
        </w:rPr>
        <w:t xml:space="preserve"> </w:t>
      </w:r>
      <w:r w:rsidRPr="002C4879">
        <w:rPr>
          <w:rFonts w:cs="FrankRuehl" w:hint="cs"/>
          <w:rtl/>
        </w:rPr>
        <w:t>שם מלכתחילה</w:t>
      </w:r>
      <w:r>
        <w:rPr>
          <w:rFonts w:cs="FrankRuehl" w:hint="cs"/>
          <w:rtl/>
        </w:rPr>
        <w:t xml:space="preserve"> </w:t>
      </w:r>
      <w:r>
        <w:rPr>
          <w:rFonts w:cs="FrankRuehl" w:hint="cs"/>
          <w:rtl/>
        </w:rPr>
        <w:lastRenderedPageBreak/>
        <w:t>כפי שכבר הוזכר</w:t>
      </w:r>
      <w:r w:rsidRPr="002C4879">
        <w:rPr>
          <w:rFonts w:cs="FrankRuehl" w:hint="cs"/>
          <w:rtl/>
        </w:rPr>
        <w:t>, ובהינתן</w:t>
      </w:r>
      <w:r>
        <w:rPr>
          <w:rFonts w:cs="FrankRuehl" w:hint="cs"/>
          <w:rtl/>
        </w:rPr>
        <w:t xml:space="preserve"> מאפייני ה</w:t>
      </w:r>
      <w:r w:rsidRPr="002C4879">
        <w:rPr>
          <w:rFonts w:cs="FrankRuehl" w:hint="cs"/>
          <w:rtl/>
        </w:rPr>
        <w:t xml:space="preserve">שהייה באשפוז, שבמסגרתו נאלץ המטופל להתנתק מסביבתו הביתית המוכרת, תוך שינוי משמעותי בכל היבט משגרת יומו. </w:t>
      </w:r>
    </w:p>
    <w:p w:rsidR="002D317F" w:rsidRPr="002C4879" w:rsidRDefault="002D317F" w:rsidP="002D317F">
      <w:pPr>
        <w:pStyle w:val="Ruller41"/>
        <w:rPr>
          <w:rtl/>
        </w:rPr>
      </w:pPr>
    </w:p>
    <w:p w:rsidR="002D317F" w:rsidRPr="002C4879" w:rsidRDefault="002D317F" w:rsidP="00864F55">
      <w:pPr>
        <w:pStyle w:val="Ruller4"/>
        <w:tabs>
          <w:tab w:val="clear" w:pos="907"/>
          <w:tab w:val="num" w:pos="1191"/>
        </w:tabs>
        <w:rPr>
          <w:rFonts w:cs="FrankRuehl"/>
          <w:rtl/>
        </w:rPr>
      </w:pPr>
      <w:r w:rsidRPr="002C4879">
        <w:rPr>
          <w:rFonts w:cs="FrankRuehl" w:hint="cs"/>
          <w:rtl/>
        </w:rPr>
        <w:t>ההגבלות שעליהן עמדנו</w:t>
      </w:r>
      <w:r w:rsidR="006F1A06">
        <w:rPr>
          <w:rFonts w:cs="FrankRuehl" w:hint="cs"/>
          <w:rtl/>
        </w:rPr>
        <w:t xml:space="preserve"> בקשר להכנסת המזון בחג הפסח אינן</w:t>
      </w:r>
      <w:r w:rsidRPr="002C4879">
        <w:rPr>
          <w:rFonts w:cs="FrankRuehl" w:hint="cs"/>
          <w:rtl/>
        </w:rPr>
        <w:t xml:space="preserve"> מתמצות אך בפגיעה כללית באוטונומיה, מבלי להמעיט בחשיבותה בנסיבות המפורטות מעלה, כי אם יש בהן כדי לפגוע בזכויות יסוד נוספות, הנובעות מכך שעסקינן במגבלות שביסודן טעמים דתיים, קרי: </w:t>
      </w:r>
      <w:r>
        <w:rPr>
          <w:rFonts w:cs="FrankRuehl" w:hint="cs"/>
          <w:rtl/>
        </w:rPr>
        <w:t>ב</w:t>
      </w:r>
      <w:r w:rsidRPr="002C4879">
        <w:rPr>
          <w:rFonts w:cs="FrankRuehl" w:hint="cs"/>
          <w:rtl/>
        </w:rPr>
        <w:t xml:space="preserve">איסור </w:t>
      </w:r>
      <w:r>
        <w:rPr>
          <w:rFonts w:cs="FrankRuehl" w:hint="cs"/>
          <w:rtl/>
        </w:rPr>
        <w:t xml:space="preserve">ההלכתי </w:t>
      </w:r>
      <w:r w:rsidRPr="002C4879">
        <w:rPr>
          <w:rFonts w:cs="FrankRuehl" w:hint="cs"/>
          <w:rtl/>
        </w:rPr>
        <w:t>על אכילת חמץ בחג הפסח</w:t>
      </w:r>
      <w:r>
        <w:rPr>
          <w:rFonts w:cs="FrankRuehl" w:hint="cs"/>
          <w:rtl/>
        </w:rPr>
        <w:t>.</w:t>
      </w:r>
      <w:r w:rsidRPr="002C4879">
        <w:rPr>
          <w:rFonts w:cs="FrankRuehl" w:hint="cs"/>
          <w:rtl/>
        </w:rPr>
        <w:t xml:space="preserve"> הן הפורום החילוני הן </w:t>
      </w:r>
      <w:proofErr w:type="spellStart"/>
      <w:r w:rsidRPr="002C4879">
        <w:rPr>
          <w:rFonts w:cs="FrankRuehl" w:hint="cs"/>
          <w:rtl/>
        </w:rPr>
        <w:t>עדאלה</w:t>
      </w:r>
      <w:proofErr w:type="spellEnd"/>
      <w:r w:rsidRPr="002C4879">
        <w:rPr>
          <w:rFonts w:cs="FrankRuehl" w:hint="cs"/>
          <w:rtl/>
        </w:rPr>
        <w:t xml:space="preserve"> טענו בעתירותיהם כי האיסור הגורף שמנהיגים בתי החולים על הכנסת מזון לבית החולים במהלך החג פוגע בזכותו של מי שאינו מקפיד על קיום מצוות ההלכה לחופש מדת ומפלה על רקע אמונה דתית. מרכז </w:t>
      </w:r>
      <w:proofErr w:type="spellStart"/>
      <w:r w:rsidRPr="002C4879">
        <w:rPr>
          <w:rFonts w:cs="FrankRuehl" w:hint="cs"/>
          <w:rtl/>
        </w:rPr>
        <w:t>עדאלה</w:t>
      </w:r>
      <w:proofErr w:type="spellEnd"/>
      <w:r w:rsidRPr="002C4879">
        <w:rPr>
          <w:rFonts w:cs="FrankRuehl" w:hint="cs"/>
          <w:rtl/>
        </w:rPr>
        <w:t xml:space="preserve"> הוסיף וטען כי בכל הנוגע לציבור הערבי, האיסור דנן מפלה אותו גם מטעמי דת ולאום. תחילה </w:t>
      </w:r>
      <w:r>
        <w:rPr>
          <w:rFonts w:cs="FrankRuehl" w:hint="cs"/>
          <w:rtl/>
        </w:rPr>
        <w:t>נעמוד על ה</w:t>
      </w:r>
      <w:r w:rsidRPr="002C4879">
        <w:rPr>
          <w:rFonts w:cs="FrankRuehl" w:hint="cs"/>
          <w:rtl/>
        </w:rPr>
        <w:t>טענה המשותפת לשתי העתירות בדבר הפגיעה</w:t>
      </w:r>
      <w:r>
        <w:rPr>
          <w:rFonts w:cs="FrankRuehl" w:hint="cs"/>
          <w:rtl/>
        </w:rPr>
        <w:t xml:space="preserve"> הנגרמת על ידי האיסור האמור ב</w:t>
      </w:r>
      <w:r w:rsidRPr="002C4879">
        <w:rPr>
          <w:rFonts w:cs="FrankRuehl" w:hint="cs"/>
          <w:rtl/>
        </w:rPr>
        <w:t xml:space="preserve">זכותם של באי בית החולים לחופש מדת. זכותו של כל אדם שלא להיות בעל אמונה דתית או שלא להשתייך לדת כלשהי או שלא לקיים את מצוותיה של דת פלונית, הוכרה כזכות אדם בסיסית בשיטתנו, ולאחר חקיקת חוקי היסוד אף </w:t>
      </w:r>
      <w:proofErr w:type="spellStart"/>
      <w:r w:rsidRPr="002C4879">
        <w:rPr>
          <w:rFonts w:cs="FrankRuehl" w:hint="cs"/>
          <w:rtl/>
        </w:rPr>
        <w:t>ככזו</w:t>
      </w:r>
      <w:proofErr w:type="spellEnd"/>
      <w:r w:rsidRPr="002C4879">
        <w:rPr>
          <w:rFonts w:cs="FrankRuehl" w:hint="cs"/>
          <w:rtl/>
        </w:rPr>
        <w:t xml:space="preserve"> הנובעת מההכרה בכבוד האדם (בג"ץ 10907/04 </w:t>
      </w:r>
      <w:proofErr w:type="spellStart"/>
      <w:r w:rsidRPr="00EB6EA0">
        <w:rPr>
          <w:rFonts w:ascii="Century" w:hAnsi="Century" w:cs="Miriam" w:hint="cs"/>
          <w:b/>
          <w:spacing w:val="0"/>
          <w:sz w:val="22"/>
          <w:szCs w:val="24"/>
          <w:rtl/>
        </w:rPr>
        <w:t>סולודוך</w:t>
      </w:r>
      <w:proofErr w:type="spellEnd"/>
      <w:r w:rsidRPr="00EB6EA0">
        <w:rPr>
          <w:rFonts w:ascii="Century" w:hAnsi="Century" w:cs="Miriam" w:hint="cs"/>
          <w:b/>
          <w:spacing w:val="0"/>
          <w:sz w:val="22"/>
          <w:szCs w:val="24"/>
          <w:rtl/>
        </w:rPr>
        <w:t xml:space="preserve"> נ' עיריית רחובות</w:t>
      </w:r>
      <w:r w:rsidRPr="002C4879">
        <w:rPr>
          <w:rFonts w:cs="FrankRuehl" w:hint="cs"/>
          <w:rtl/>
        </w:rPr>
        <w:t>,</w:t>
      </w:r>
      <w:r>
        <w:rPr>
          <w:rFonts w:cs="FrankRuehl" w:hint="cs"/>
          <w:rtl/>
        </w:rPr>
        <w:t xml:space="preserve"> פ"ד סד(1) 331, 377</w:t>
      </w:r>
      <w:r w:rsidRPr="002C4879">
        <w:rPr>
          <w:rFonts w:cs="FrankRuehl" w:hint="cs"/>
          <w:rtl/>
        </w:rPr>
        <w:t xml:space="preserve"> (2010)</w:t>
      </w:r>
      <w:r>
        <w:rPr>
          <w:rFonts w:cs="FrankRuehl" w:hint="cs"/>
          <w:rtl/>
        </w:rPr>
        <w:t xml:space="preserve"> (להלן: עניין </w:t>
      </w:r>
      <w:proofErr w:type="spellStart"/>
      <w:r w:rsidRPr="0065385B">
        <w:rPr>
          <w:rFonts w:ascii="Century" w:hAnsi="Century" w:cs="Miriam" w:hint="cs"/>
          <w:b/>
          <w:spacing w:val="0"/>
          <w:sz w:val="22"/>
          <w:szCs w:val="24"/>
          <w:rtl/>
        </w:rPr>
        <w:t>סולודוך</w:t>
      </w:r>
      <w:proofErr w:type="spellEnd"/>
      <w:r>
        <w:rPr>
          <w:rFonts w:cs="FrankRuehl" w:hint="cs"/>
          <w:rtl/>
        </w:rPr>
        <w:t>)</w:t>
      </w:r>
      <w:r w:rsidRPr="002C4879">
        <w:rPr>
          <w:rFonts w:cs="FrankRuehl" w:hint="cs"/>
          <w:rtl/>
        </w:rPr>
        <w:t xml:space="preserve">; בג"ץ 1912/97 </w:t>
      </w:r>
      <w:r w:rsidRPr="001D534E">
        <w:rPr>
          <w:rFonts w:ascii="Century" w:hAnsi="Century" w:cs="Miriam" w:hint="cs"/>
          <w:b/>
          <w:spacing w:val="0"/>
          <w:sz w:val="22"/>
          <w:szCs w:val="24"/>
          <w:rtl/>
        </w:rPr>
        <w:t>ריש נ' מועצת הרבנות הראשית לישראל</w:t>
      </w:r>
      <w:r w:rsidRPr="002C4879">
        <w:rPr>
          <w:rFonts w:cs="FrankRuehl" w:hint="cs"/>
          <w:rtl/>
        </w:rPr>
        <w:t xml:space="preserve">, פ"ד נב(5) 650, 659 (1998); בג"ץ 5016/96 </w:t>
      </w:r>
      <w:r w:rsidRPr="001E0CF2">
        <w:rPr>
          <w:rFonts w:ascii="Century" w:hAnsi="Century" w:cs="Miriam" w:hint="cs"/>
          <w:b/>
          <w:spacing w:val="0"/>
          <w:sz w:val="22"/>
          <w:szCs w:val="24"/>
          <w:rtl/>
        </w:rPr>
        <w:t>חורב נ' שר התחבורה</w:t>
      </w:r>
      <w:r w:rsidRPr="002C4879">
        <w:rPr>
          <w:rFonts w:cs="FrankRuehl" w:hint="cs"/>
          <w:rtl/>
        </w:rPr>
        <w:t xml:space="preserve">, פ"ד נא(4) 1, 137-136 ו-142-141 (1997) </w:t>
      </w:r>
      <w:r w:rsidRPr="002C4879">
        <w:rPr>
          <w:rFonts w:cs="FrankRuehl"/>
          <w:rtl/>
        </w:rPr>
        <w:t>(</w:t>
      </w:r>
      <w:r w:rsidRPr="002C4879">
        <w:rPr>
          <w:rFonts w:cs="FrankRuehl" w:hint="eastAsia"/>
          <w:rtl/>
        </w:rPr>
        <w:t>להלן</w:t>
      </w:r>
      <w:r w:rsidRPr="002C4879">
        <w:rPr>
          <w:rFonts w:ascii="Century" w:hAnsi="Century" w:cs="FrankRuehl"/>
          <w:sz w:val="22"/>
          <w:rtl/>
        </w:rPr>
        <w:t xml:space="preserve">: </w:t>
      </w:r>
      <w:r w:rsidRPr="002C4879">
        <w:rPr>
          <w:rFonts w:ascii="Century" w:hAnsi="Century" w:cs="FrankRuehl" w:hint="cs"/>
          <w:sz w:val="22"/>
          <w:rtl/>
        </w:rPr>
        <w:t>עניין</w:t>
      </w:r>
      <w:r w:rsidRPr="006C51C6">
        <w:rPr>
          <w:rFonts w:ascii="Century" w:hAnsi="Century" w:cs="Miriam" w:hint="cs"/>
          <w:b/>
          <w:spacing w:val="0"/>
          <w:sz w:val="22"/>
          <w:szCs w:val="24"/>
          <w:rtl/>
        </w:rPr>
        <w:t xml:space="preserve"> </w:t>
      </w:r>
      <w:r>
        <w:rPr>
          <w:rFonts w:ascii="Century" w:hAnsi="Century" w:cs="Miriam" w:hint="cs"/>
          <w:b/>
          <w:spacing w:val="0"/>
          <w:sz w:val="22"/>
          <w:szCs w:val="24"/>
          <w:rtl/>
        </w:rPr>
        <w:t>חורב</w:t>
      </w:r>
      <w:r w:rsidRPr="002C4879">
        <w:rPr>
          <w:rFonts w:ascii="Century" w:hAnsi="Century" w:cs="FrankRuehl" w:hint="cs"/>
          <w:sz w:val="22"/>
          <w:rtl/>
        </w:rPr>
        <w:t>)</w:t>
      </w:r>
      <w:r w:rsidRPr="002C4879">
        <w:rPr>
          <w:rFonts w:cs="FrankRuehl" w:hint="cs"/>
          <w:rtl/>
        </w:rPr>
        <w:t xml:space="preserve">; בג"ץ 51/69 </w:t>
      </w:r>
      <w:proofErr w:type="spellStart"/>
      <w:r w:rsidR="00BB36EF">
        <w:rPr>
          <w:rFonts w:ascii="Century" w:hAnsi="Century" w:cs="Miriam" w:hint="cs"/>
          <w:b/>
          <w:spacing w:val="0"/>
          <w:sz w:val="22"/>
          <w:szCs w:val="24"/>
          <w:rtl/>
        </w:rPr>
        <w:t>רודניצקי</w:t>
      </w:r>
      <w:proofErr w:type="spellEnd"/>
      <w:r w:rsidR="00BB36EF">
        <w:rPr>
          <w:rFonts w:ascii="Century" w:hAnsi="Century" w:cs="Miriam" w:hint="cs"/>
          <w:b/>
          <w:spacing w:val="0"/>
          <w:sz w:val="22"/>
          <w:szCs w:val="24"/>
          <w:rtl/>
        </w:rPr>
        <w:t xml:space="preserve"> נ' בית-</w:t>
      </w:r>
      <w:r w:rsidRPr="00440B56">
        <w:rPr>
          <w:rFonts w:ascii="Century" w:hAnsi="Century" w:cs="Miriam" w:hint="cs"/>
          <w:b/>
          <w:spacing w:val="0"/>
          <w:sz w:val="22"/>
          <w:szCs w:val="24"/>
          <w:rtl/>
        </w:rPr>
        <w:t>הדין הרבני הגדול לערעורים</w:t>
      </w:r>
      <w:r w:rsidRPr="002C4879">
        <w:rPr>
          <w:rFonts w:cs="FrankRuehl" w:hint="cs"/>
          <w:rtl/>
        </w:rPr>
        <w:t xml:space="preserve">, פ"ד כד(1) 704, 712 (1970); בג"ץ 80/63 </w:t>
      </w:r>
      <w:r w:rsidRPr="00CE4EFB">
        <w:rPr>
          <w:rFonts w:ascii="Century" w:hAnsi="Century" w:cs="Miriam" w:hint="cs"/>
          <w:b/>
          <w:spacing w:val="0"/>
          <w:sz w:val="22"/>
          <w:szCs w:val="24"/>
          <w:rtl/>
        </w:rPr>
        <w:t>גורפינקל נ' שר-הפנים</w:t>
      </w:r>
      <w:r w:rsidRPr="002C4879">
        <w:rPr>
          <w:rFonts w:cs="FrankRuehl" w:hint="cs"/>
          <w:rtl/>
        </w:rPr>
        <w:t xml:space="preserve">, פ"ד </w:t>
      </w:r>
      <w:proofErr w:type="spellStart"/>
      <w:r w:rsidRPr="002C4879">
        <w:rPr>
          <w:rFonts w:cs="FrankRuehl" w:hint="cs"/>
          <w:rtl/>
        </w:rPr>
        <w:t>יז</w:t>
      </w:r>
      <w:proofErr w:type="spellEnd"/>
      <w:r w:rsidRPr="002C4879">
        <w:rPr>
          <w:rFonts w:cs="FrankRuehl" w:hint="cs"/>
          <w:rtl/>
        </w:rPr>
        <w:t xml:space="preserve"> 2048, </w:t>
      </w:r>
      <w:r w:rsidRPr="008B639E">
        <w:rPr>
          <w:rFonts w:cs="FrankRuehl" w:hint="cs"/>
          <w:rtl/>
        </w:rPr>
        <w:t>2069</w:t>
      </w:r>
      <w:r w:rsidRPr="002C4879">
        <w:rPr>
          <w:rFonts w:cs="FrankRuehl" w:hint="cs"/>
          <w:rtl/>
        </w:rPr>
        <w:t xml:space="preserve"> (1963); ע"פ 112/50 </w:t>
      </w:r>
      <w:proofErr w:type="spellStart"/>
      <w:r w:rsidRPr="00833463">
        <w:rPr>
          <w:rFonts w:ascii="Century" w:hAnsi="Century" w:cs="Miriam" w:hint="cs"/>
          <w:b/>
          <w:spacing w:val="0"/>
          <w:sz w:val="22"/>
          <w:szCs w:val="24"/>
          <w:rtl/>
        </w:rPr>
        <w:t>יוסיפוף</w:t>
      </w:r>
      <w:proofErr w:type="spellEnd"/>
      <w:r w:rsidRPr="00833463">
        <w:rPr>
          <w:rFonts w:ascii="Century" w:hAnsi="Century" w:cs="Miriam" w:hint="cs"/>
          <w:b/>
          <w:spacing w:val="0"/>
          <w:sz w:val="22"/>
          <w:szCs w:val="24"/>
          <w:rtl/>
        </w:rPr>
        <w:t xml:space="preserve"> נ' היועץ המשפטי</w:t>
      </w:r>
      <w:r w:rsidR="00BB36EF">
        <w:rPr>
          <w:rFonts w:ascii="Century" w:hAnsi="Century" w:cs="Miriam" w:hint="cs"/>
          <w:b/>
          <w:spacing w:val="0"/>
          <w:sz w:val="22"/>
          <w:szCs w:val="24"/>
          <w:rtl/>
        </w:rPr>
        <w:t xml:space="preserve"> לממשלת ישראל</w:t>
      </w:r>
      <w:r w:rsidRPr="002C4879">
        <w:rPr>
          <w:rFonts w:cs="FrankRuehl" w:hint="cs"/>
          <w:rtl/>
        </w:rPr>
        <w:t xml:space="preserve">, פ"ד ה 481, 494-493 (1951); ברק, הזכות החוקתית ובנותיה, בעמ' 776-774). </w:t>
      </w:r>
    </w:p>
    <w:p w:rsidR="002D317F" w:rsidRPr="002C4879" w:rsidRDefault="002D317F" w:rsidP="002D317F">
      <w:pPr>
        <w:pStyle w:val="Ruller41"/>
      </w:pPr>
    </w:p>
    <w:p w:rsidR="002D317F" w:rsidRPr="002C4879" w:rsidRDefault="002D317F" w:rsidP="002D317F">
      <w:pPr>
        <w:pStyle w:val="Ruller4"/>
        <w:tabs>
          <w:tab w:val="clear" w:pos="907"/>
          <w:tab w:val="num" w:pos="1191"/>
        </w:tabs>
        <w:rPr>
          <w:rFonts w:cs="FrankRuehl"/>
          <w:rtl/>
        </w:rPr>
      </w:pPr>
      <w:r w:rsidRPr="002C4879">
        <w:rPr>
          <w:rFonts w:cs="FrankRuehl" w:hint="cs"/>
          <w:rtl/>
        </w:rPr>
        <w:t xml:space="preserve">ההגנה על החופש מדת משמעותה כי "אין </w:t>
      </w:r>
      <w:proofErr w:type="spellStart"/>
      <w:r w:rsidRPr="002C4879">
        <w:rPr>
          <w:rFonts w:cs="FrankRuehl" w:hint="cs"/>
          <w:rtl/>
        </w:rPr>
        <w:t>כופין</w:t>
      </w:r>
      <w:proofErr w:type="spellEnd"/>
      <w:r w:rsidRPr="002C4879">
        <w:rPr>
          <w:rFonts w:cs="FrankRuehl" w:hint="cs"/>
          <w:rtl/>
        </w:rPr>
        <w:t xml:space="preserve"> [אדם] בענייני דת לא לכאן ולא לכאן" (עניין </w:t>
      </w:r>
      <w:r w:rsidRPr="001E0CF2">
        <w:rPr>
          <w:rFonts w:ascii="Century" w:hAnsi="Century" w:cs="Miriam" w:hint="cs"/>
          <w:b/>
          <w:spacing w:val="0"/>
          <w:sz w:val="22"/>
          <w:szCs w:val="24"/>
          <w:rtl/>
        </w:rPr>
        <w:t>חורב</w:t>
      </w:r>
      <w:r w:rsidRPr="002C4879">
        <w:rPr>
          <w:rFonts w:cs="FrankRuehl" w:hint="cs"/>
          <w:rtl/>
        </w:rPr>
        <w:t>, בעמ' 142), ו</w:t>
      </w:r>
      <w:r>
        <w:rPr>
          <w:rFonts w:cs="FrankRuehl" w:hint="cs"/>
          <w:rtl/>
        </w:rPr>
        <w:t>היא מורה אותנו כי</w:t>
      </w:r>
      <w:r w:rsidRPr="002C4879">
        <w:rPr>
          <w:rFonts w:cs="FrankRuehl" w:hint="cs"/>
          <w:rtl/>
        </w:rPr>
        <w:t xml:space="preserve"> כל פרט חופשי לקבוע לעצמו את אורח חייו, ולפעול על פי צו מצפונו ותפיסת עולמו. העובדה כי על באי בית החולים נאסרת הכנסת מזון לבתי החולים בחג הפסח, </w:t>
      </w:r>
      <w:r>
        <w:rPr>
          <w:rFonts w:cs="FrankRuehl" w:hint="cs"/>
          <w:rtl/>
        </w:rPr>
        <w:t xml:space="preserve">בשל </w:t>
      </w:r>
      <w:r w:rsidRPr="002C4879">
        <w:rPr>
          <w:rFonts w:cs="FrankRuehl" w:hint="cs"/>
          <w:rtl/>
        </w:rPr>
        <w:t xml:space="preserve">שיקולים דתיים, פוגעת אפוא בחופש מדת המוקנה להם (בג"ץ 953/01 </w:t>
      </w:r>
      <w:r w:rsidRPr="008F42D7">
        <w:rPr>
          <w:rFonts w:ascii="Century" w:hAnsi="Century" w:cs="Miriam" w:hint="cs"/>
          <w:b/>
          <w:spacing w:val="0"/>
          <w:sz w:val="22"/>
          <w:szCs w:val="24"/>
          <w:rtl/>
        </w:rPr>
        <w:t>סולודקין נ' עיריית בית-שמש</w:t>
      </w:r>
      <w:r w:rsidRPr="002C4879">
        <w:rPr>
          <w:rFonts w:cs="FrankRuehl" w:hint="cs"/>
          <w:rtl/>
        </w:rPr>
        <w:t>, פ"ד נח(5) 595, 610 (2004)). הוראה זו כופה באופן גורף על ציבור ה</w:t>
      </w:r>
      <w:r>
        <w:rPr>
          <w:rFonts w:cs="FrankRuehl" w:hint="cs"/>
          <w:rtl/>
        </w:rPr>
        <w:t>מטופ</w:t>
      </w:r>
      <w:r w:rsidRPr="002C4879">
        <w:rPr>
          <w:rFonts w:cs="FrankRuehl" w:hint="cs"/>
          <w:rtl/>
        </w:rPr>
        <w:t>לים</w:t>
      </w:r>
      <w:r>
        <w:rPr>
          <w:rFonts w:cs="FrankRuehl" w:hint="cs"/>
          <w:rtl/>
        </w:rPr>
        <w:t xml:space="preserve"> ובאי בתי החולים </w:t>
      </w:r>
      <w:r w:rsidRPr="002C4879">
        <w:rPr>
          <w:rFonts w:cs="FrankRuehl" w:hint="cs"/>
          <w:rtl/>
        </w:rPr>
        <w:t xml:space="preserve">את האיסור על אכילת חמץ בחג הפסח, וזאת בלא קשר לאמונתם הדתית או לרצונם הפרטי לקיים או שלא לקיים את מצוות הדת. </w:t>
      </w:r>
    </w:p>
    <w:p w:rsidR="002D317F" w:rsidRPr="002C4879" w:rsidRDefault="002D317F" w:rsidP="002D317F">
      <w:pPr>
        <w:pStyle w:val="Ruller41"/>
      </w:pPr>
    </w:p>
    <w:p w:rsidR="002D317F" w:rsidRPr="002C4879" w:rsidRDefault="002D317F" w:rsidP="00864F55">
      <w:pPr>
        <w:pStyle w:val="Ruller4"/>
        <w:tabs>
          <w:tab w:val="clear" w:pos="907"/>
          <w:tab w:val="num" w:pos="1191"/>
        </w:tabs>
        <w:rPr>
          <w:rFonts w:cs="FrankRuehl"/>
          <w:rtl/>
        </w:rPr>
      </w:pPr>
      <w:proofErr w:type="spellStart"/>
      <w:r w:rsidRPr="002C4879">
        <w:rPr>
          <w:rFonts w:cs="FrankRuehl" w:hint="cs"/>
          <w:rtl/>
        </w:rPr>
        <w:lastRenderedPageBreak/>
        <w:t>ודוקו</w:t>
      </w:r>
      <w:proofErr w:type="spellEnd"/>
      <w:r w:rsidRPr="002C4879">
        <w:rPr>
          <w:rFonts w:cs="FrankRuehl" w:hint="cs"/>
          <w:rtl/>
        </w:rPr>
        <w:t xml:space="preserve">: אין בפי העותרים </w:t>
      </w:r>
      <w:r w:rsidRPr="00FD2906">
        <w:rPr>
          <w:rFonts w:cs="FrankRuehl"/>
          <w:rtl/>
        </w:rPr>
        <w:t>–</w:t>
      </w:r>
      <w:r w:rsidRPr="00FD2906">
        <w:rPr>
          <w:rFonts w:cs="FrankRuehl" w:hint="cs"/>
          <w:rtl/>
        </w:rPr>
        <w:t xml:space="preserve"> בשני ההליכים שלפנינו </w:t>
      </w:r>
      <w:r w:rsidRPr="00FD2906">
        <w:rPr>
          <w:rFonts w:cs="FrankRuehl"/>
          <w:rtl/>
        </w:rPr>
        <w:t>–</w:t>
      </w:r>
      <w:r w:rsidRPr="00FD2906">
        <w:rPr>
          <w:rFonts w:cs="FrankRuehl" w:hint="cs"/>
          <w:rtl/>
        </w:rPr>
        <w:t xml:space="preserve"> טענה </w:t>
      </w:r>
      <w:r w:rsidR="00CD28C8">
        <w:rPr>
          <w:rFonts w:cs="FrankRuehl" w:hint="cs"/>
          <w:rtl/>
        </w:rPr>
        <w:t xml:space="preserve">לגבי </w:t>
      </w:r>
      <w:r>
        <w:rPr>
          <w:rFonts w:cs="FrankRuehl" w:hint="cs"/>
          <w:rtl/>
        </w:rPr>
        <w:t xml:space="preserve">הדרישה להקפיד על </w:t>
      </w:r>
      <w:r w:rsidRPr="002C4879">
        <w:rPr>
          <w:rFonts w:cs="FrankRuehl" w:hint="cs"/>
          <w:rtl/>
        </w:rPr>
        <w:t>כשרותו של חדר האוכל של בית החולים ו</w:t>
      </w:r>
      <w:r>
        <w:rPr>
          <w:rFonts w:cs="FrankRuehl" w:hint="cs"/>
          <w:rtl/>
        </w:rPr>
        <w:t xml:space="preserve">על </w:t>
      </w:r>
      <w:r w:rsidRPr="002C4879">
        <w:rPr>
          <w:rFonts w:cs="FrankRuehl" w:hint="cs"/>
          <w:rtl/>
        </w:rPr>
        <w:t xml:space="preserve">כשרותו של המזון המסופק </w:t>
      </w:r>
      <w:r w:rsidRPr="00FD2906">
        <w:rPr>
          <w:rFonts w:ascii="Century" w:hAnsi="Century" w:cs="Miriam" w:hint="cs"/>
          <w:b/>
          <w:spacing w:val="0"/>
          <w:sz w:val="22"/>
          <w:szCs w:val="24"/>
          <w:rtl/>
        </w:rPr>
        <w:t xml:space="preserve">על ידו </w:t>
      </w:r>
      <w:r w:rsidRPr="002C4879">
        <w:rPr>
          <w:rFonts w:cs="FrankRuehl" w:hint="cs"/>
          <w:rtl/>
        </w:rPr>
        <w:t>למטופלים</w:t>
      </w:r>
      <w:r>
        <w:rPr>
          <w:rFonts w:cs="FrankRuehl" w:hint="cs"/>
          <w:rtl/>
        </w:rPr>
        <w:t xml:space="preserve"> (ראו דברי באת כוח </w:t>
      </w:r>
      <w:proofErr w:type="spellStart"/>
      <w:r>
        <w:rPr>
          <w:rFonts w:cs="FrankRuehl" w:hint="cs"/>
          <w:rtl/>
        </w:rPr>
        <w:t>עדאלה</w:t>
      </w:r>
      <w:proofErr w:type="spellEnd"/>
      <w:r>
        <w:rPr>
          <w:rFonts w:cs="FrankRuehl" w:hint="cs"/>
          <w:rtl/>
        </w:rPr>
        <w:t xml:space="preserve"> בדיון מיום 5.3.2019, עמ' 6 ש' 15-6; דברי בא כוח העותרים בבג"ץ 1550/18 בדיון מיום 20.11.2019, עמ' 23 ש' 25-9)</w:t>
      </w:r>
      <w:r w:rsidRPr="002C4879">
        <w:rPr>
          <w:rFonts w:cs="FrankRuehl" w:hint="cs"/>
          <w:rtl/>
        </w:rPr>
        <w:t xml:space="preserve">. דומה שבמישור זה קיימת הסכמה כי בתי החולים הציבוריים בישראל רשאים להחליט כי האוכל המסופק על ידם יהיה כשר ככלל וכשר לפסח בפרט (ראו והשוו ההליך שנדון </w:t>
      </w:r>
      <w:proofErr w:type="spellStart"/>
      <w:r w:rsidRPr="002C4879">
        <w:rPr>
          <w:rFonts w:cs="FrankRuehl" w:hint="cs"/>
          <w:rtl/>
        </w:rPr>
        <w:t>ברע"ב</w:t>
      </w:r>
      <w:proofErr w:type="spellEnd"/>
      <w:r w:rsidRPr="002C4879">
        <w:rPr>
          <w:rFonts w:cs="FrankRuehl" w:hint="cs"/>
          <w:rtl/>
        </w:rPr>
        <w:t xml:space="preserve"> 4201/09 </w:t>
      </w:r>
      <w:proofErr w:type="spellStart"/>
      <w:r w:rsidRPr="00D9116B">
        <w:rPr>
          <w:rFonts w:ascii="Century" w:hAnsi="Century" w:cs="Miriam" w:hint="cs"/>
          <w:b/>
          <w:spacing w:val="0"/>
          <w:sz w:val="22"/>
          <w:szCs w:val="24"/>
          <w:rtl/>
        </w:rPr>
        <w:t>ראיק</w:t>
      </w:r>
      <w:proofErr w:type="spellEnd"/>
      <w:r w:rsidRPr="00D9116B">
        <w:rPr>
          <w:rFonts w:ascii="Century" w:hAnsi="Century" w:cs="Miriam" w:hint="cs"/>
          <w:b/>
          <w:spacing w:val="0"/>
          <w:sz w:val="22"/>
          <w:szCs w:val="24"/>
          <w:rtl/>
        </w:rPr>
        <w:t xml:space="preserve"> נ' שירות בתי הסוהר</w:t>
      </w:r>
      <w:r w:rsidRPr="002C4879">
        <w:rPr>
          <w:rFonts w:cs="FrankRuehl" w:hint="cs"/>
          <w:rtl/>
        </w:rPr>
        <w:t xml:space="preserve"> (24.3.2010) </w:t>
      </w:r>
      <w:r w:rsidRPr="002C4879">
        <w:rPr>
          <w:rFonts w:cs="FrankRuehl"/>
          <w:rtl/>
        </w:rPr>
        <w:t>(</w:t>
      </w:r>
      <w:r w:rsidRPr="002C4879">
        <w:rPr>
          <w:rFonts w:ascii="Century" w:hAnsi="Century" w:cs="FrankRuehl" w:hint="eastAsia"/>
          <w:sz w:val="22"/>
          <w:rtl/>
        </w:rPr>
        <w:t>להלן</w:t>
      </w:r>
      <w:r w:rsidRPr="002C4879">
        <w:rPr>
          <w:rFonts w:ascii="Century" w:hAnsi="Century" w:cs="FrankRuehl"/>
          <w:sz w:val="22"/>
          <w:rtl/>
        </w:rPr>
        <w:t xml:space="preserve">: </w:t>
      </w:r>
      <w:r w:rsidRPr="002C4879">
        <w:rPr>
          <w:rFonts w:ascii="Century" w:hAnsi="Century" w:cs="FrankRuehl" w:hint="cs"/>
          <w:sz w:val="22"/>
          <w:rtl/>
        </w:rPr>
        <w:t>עניין</w:t>
      </w:r>
      <w:r w:rsidRPr="00D9116B">
        <w:rPr>
          <w:rFonts w:ascii="Century" w:hAnsi="Century" w:cs="Miriam" w:hint="cs"/>
          <w:b/>
          <w:spacing w:val="0"/>
          <w:sz w:val="22"/>
          <w:szCs w:val="24"/>
          <w:rtl/>
        </w:rPr>
        <w:t xml:space="preserve"> </w:t>
      </w:r>
      <w:proofErr w:type="spellStart"/>
      <w:r w:rsidRPr="00D9116B">
        <w:rPr>
          <w:rFonts w:ascii="Century" w:hAnsi="Century" w:cs="Miriam" w:hint="cs"/>
          <w:b/>
          <w:spacing w:val="0"/>
          <w:sz w:val="22"/>
          <w:szCs w:val="24"/>
          <w:rtl/>
        </w:rPr>
        <w:t>ראיק</w:t>
      </w:r>
      <w:proofErr w:type="spellEnd"/>
      <w:r w:rsidRPr="002C4879">
        <w:rPr>
          <w:rFonts w:ascii="Century" w:hAnsi="Century" w:cs="FrankRuehl" w:hint="cs"/>
          <w:sz w:val="22"/>
          <w:rtl/>
        </w:rPr>
        <w:t xml:space="preserve">), שבו נדחו טענותיו של אסיר לא-יהודי כי יש לחייב את שירות בתי הסוהר </w:t>
      </w:r>
      <w:r w:rsidRPr="00D9116B">
        <w:rPr>
          <w:rFonts w:ascii="Century" w:hAnsi="Century" w:cs="Miriam" w:hint="cs"/>
          <w:b/>
          <w:spacing w:val="0"/>
          <w:sz w:val="22"/>
          <w:szCs w:val="24"/>
          <w:rtl/>
        </w:rPr>
        <w:t>לספק לו</w:t>
      </w:r>
      <w:r w:rsidRPr="002C4879">
        <w:rPr>
          <w:rFonts w:ascii="Century" w:hAnsi="Century" w:cs="FrankRuehl" w:hint="cs"/>
          <w:sz w:val="22"/>
          <w:rtl/>
        </w:rPr>
        <w:t xml:space="preserve"> לחם</w:t>
      </w:r>
      <w:r w:rsidRPr="002C4879">
        <w:rPr>
          <w:rFonts w:cs="FrankRuehl" w:hint="cs"/>
          <w:rtl/>
        </w:rPr>
        <w:t xml:space="preserve"> במהלך חג הפסח, בכפוף להסדרים הפרטניים שהוצעו שם, שהתבססו </w:t>
      </w:r>
      <w:r>
        <w:rPr>
          <w:rFonts w:cs="FrankRuehl" w:hint="cs"/>
          <w:rtl/>
        </w:rPr>
        <w:t xml:space="preserve">בין היתר </w:t>
      </w:r>
      <w:r w:rsidRPr="002C4879">
        <w:rPr>
          <w:rFonts w:cs="FrankRuehl" w:hint="cs"/>
          <w:rtl/>
        </w:rPr>
        <w:t>על כיבוד הדדי בין האסירים (ראו שם, פסקאות יא, יד ו-</w:t>
      </w:r>
      <w:proofErr w:type="spellStart"/>
      <w:r w:rsidRPr="002C4879">
        <w:rPr>
          <w:rFonts w:cs="FrankRuehl" w:hint="cs"/>
          <w:rtl/>
        </w:rPr>
        <w:t>טז</w:t>
      </w:r>
      <w:proofErr w:type="spellEnd"/>
      <w:r w:rsidRPr="002C4879">
        <w:rPr>
          <w:rFonts w:cs="FrankRuehl" w:hint="cs"/>
          <w:rtl/>
        </w:rPr>
        <w:t xml:space="preserve">)). העותרים אף לא הלינו על כך שבמהלך חג הפסח חדרי האוכל </w:t>
      </w:r>
      <w:r>
        <w:rPr>
          <w:rFonts w:cs="FrankRuehl" w:hint="cs"/>
          <w:rtl/>
        </w:rPr>
        <w:t>במחלקות האשפוז</w:t>
      </w:r>
      <w:r w:rsidRPr="002C4879">
        <w:rPr>
          <w:rFonts w:cs="FrankRuehl" w:hint="cs"/>
          <w:rtl/>
        </w:rPr>
        <w:t xml:space="preserve"> יגישו מזון כשר לפסח, וכי לא יתאפשר לצרוך במרחבים אלה מזון שלא מסופק על ידי בית החולים, או מזון שלא עומד במגבלות הכשרות שהוצגו לעיל (פירות וירקות טריים, ומזון ארוז עם חותמת כשרות לפסח). קרי: הכללים הנוהגים במרחבים הייעודיים לאספקת מזון של בית החולים וכן ההחלטה כי מטבח בית החולים עצמו יספק אוכל כשר לפסח, נמצאים מחוץ לתחום המחלוקת כפי שהוגדר על ידי הצדדים לפנינו.</w:t>
      </w:r>
    </w:p>
    <w:p w:rsidR="002D317F" w:rsidRPr="002C4879" w:rsidRDefault="002D317F" w:rsidP="002D317F">
      <w:pPr>
        <w:pStyle w:val="Ruller41"/>
      </w:pPr>
    </w:p>
    <w:p w:rsidR="002D317F" w:rsidRPr="002C4879" w:rsidRDefault="002D317F" w:rsidP="002D317F">
      <w:pPr>
        <w:pStyle w:val="Ruller4"/>
        <w:tabs>
          <w:tab w:val="clear" w:pos="907"/>
          <w:tab w:val="num" w:pos="1191"/>
        </w:tabs>
        <w:rPr>
          <w:rFonts w:cs="FrankRuehl"/>
        </w:rPr>
      </w:pPr>
      <w:r w:rsidRPr="002C4879">
        <w:rPr>
          <w:rFonts w:cs="FrankRuehl" w:hint="cs"/>
          <w:rtl/>
        </w:rPr>
        <w:t>לוז המחלוקת בענייננו נוגע אפוא לשלילת האפשרות להכניס מזון ל</w:t>
      </w:r>
      <w:r>
        <w:rPr>
          <w:rFonts w:cs="FrankRuehl" w:hint="cs"/>
          <w:rtl/>
        </w:rPr>
        <w:t xml:space="preserve">ארבע אמותיו של המטופל המאושפז </w:t>
      </w:r>
      <w:r w:rsidRPr="002C4879">
        <w:rPr>
          <w:rFonts w:cs="FrankRuehl" w:hint="cs"/>
          <w:rtl/>
        </w:rPr>
        <w:t>בתוך בית החולים, קרי: לחדרו או למרחב ה</w:t>
      </w:r>
      <w:r>
        <w:rPr>
          <w:rFonts w:cs="FrankRuehl" w:hint="cs"/>
          <w:rtl/>
        </w:rPr>
        <w:t>אישי</w:t>
      </w:r>
      <w:r w:rsidRPr="002C4879">
        <w:rPr>
          <w:rFonts w:cs="FrankRuehl" w:hint="cs"/>
          <w:rtl/>
        </w:rPr>
        <w:t xml:space="preserve"> שהוקצה לו. באותו מרחב, כפי שטוענים העותרים, הכפייה על מטופלים יהודים שאינם מקפידים במצוות חג הפסח או שאינם בני הדת היהודית לקיים את דיני הכשרות החלים בו</w:t>
      </w:r>
      <w:r w:rsidR="0036777C">
        <w:rPr>
          <w:rFonts w:cs="FrankRuehl" w:hint="cs"/>
          <w:rtl/>
        </w:rPr>
        <w:t>,</w:t>
      </w:r>
      <w:r w:rsidRPr="002C4879">
        <w:rPr>
          <w:rFonts w:cs="FrankRuehl" w:hint="cs"/>
          <w:rtl/>
        </w:rPr>
        <w:t xml:space="preserve"> </w:t>
      </w:r>
      <w:r>
        <w:rPr>
          <w:rFonts w:cs="FrankRuehl" w:hint="cs"/>
          <w:rtl/>
        </w:rPr>
        <w:t>פוגעת בזכויות היסוד שלהם</w:t>
      </w:r>
      <w:r w:rsidRPr="002C4879">
        <w:rPr>
          <w:rFonts w:cs="FrankRuehl" w:hint="cs"/>
          <w:rtl/>
        </w:rPr>
        <w:t xml:space="preserve">. כפי שתואר מעלה, </w:t>
      </w:r>
      <w:r>
        <w:rPr>
          <w:rFonts w:cs="FrankRuehl" w:hint="cs"/>
          <w:rtl/>
        </w:rPr>
        <w:t>מיטתו</w:t>
      </w:r>
      <w:r w:rsidRPr="002C4879">
        <w:rPr>
          <w:rFonts w:cs="FrankRuehl" w:hint="cs"/>
          <w:rtl/>
        </w:rPr>
        <w:t xml:space="preserve"> של המטופל, שלעתים כל שחוצץ בינו ובין הסביבה הוא וילון, ה</w:t>
      </w:r>
      <w:r>
        <w:rPr>
          <w:rFonts w:cs="FrankRuehl" w:hint="cs"/>
          <w:rtl/>
        </w:rPr>
        <w:t>י</w:t>
      </w:r>
      <w:r w:rsidRPr="002C4879">
        <w:rPr>
          <w:rFonts w:cs="FrankRuehl" w:hint="cs"/>
          <w:rtl/>
        </w:rPr>
        <w:t>א המרחב ה</w:t>
      </w:r>
      <w:r>
        <w:rPr>
          <w:rFonts w:cs="FrankRuehl" w:hint="cs"/>
          <w:rtl/>
        </w:rPr>
        <w:t xml:space="preserve">אישי </w:t>
      </w:r>
      <w:r w:rsidRPr="002C4879">
        <w:rPr>
          <w:rFonts w:cs="FrankRuehl" w:hint="cs"/>
          <w:rtl/>
        </w:rPr>
        <w:t xml:space="preserve">היחידי המוקצה לו במהלך האשפוז, ושם </w:t>
      </w:r>
      <w:r>
        <w:rPr>
          <w:rFonts w:cs="FrankRuehl" w:hint="cs"/>
          <w:rtl/>
        </w:rPr>
        <w:t>הוא זוכה לטיפול ומעקב רפואי</w:t>
      </w:r>
      <w:r w:rsidRPr="002C4879">
        <w:rPr>
          <w:rFonts w:cs="FrankRuehl" w:hint="cs"/>
          <w:rtl/>
        </w:rPr>
        <w:t xml:space="preserve"> עד שמצבו ישתפר באופן שיאפשר את שחרורו</w:t>
      </w:r>
      <w:r>
        <w:rPr>
          <w:rFonts w:cs="FrankRuehl" w:hint="cs"/>
          <w:rtl/>
        </w:rPr>
        <w:t xml:space="preserve"> מ</w:t>
      </w:r>
      <w:r w:rsidRPr="002C4879">
        <w:rPr>
          <w:rFonts w:cs="FrankRuehl" w:hint="cs"/>
          <w:rtl/>
        </w:rPr>
        <w:t xml:space="preserve">בית החולים. </w:t>
      </w:r>
      <w:r>
        <w:rPr>
          <w:rFonts w:cs="FrankRuehl" w:hint="cs"/>
          <w:rtl/>
        </w:rPr>
        <w:t xml:space="preserve">במרחב אישי זה, בנסיבות האשפוז שעליהן עמדתי, הפגיעה הנובעת משלילת אפשרותו של המטופל </w:t>
      </w:r>
      <w:r w:rsidRPr="002C4879">
        <w:rPr>
          <w:rFonts w:cs="FrankRuehl" w:hint="cs"/>
          <w:rtl/>
        </w:rPr>
        <w:t xml:space="preserve">לנהוג </w:t>
      </w:r>
      <w:r>
        <w:rPr>
          <w:rFonts w:cs="FrankRuehl" w:hint="cs"/>
          <w:rtl/>
        </w:rPr>
        <w:t xml:space="preserve">לפי </w:t>
      </w:r>
      <w:r w:rsidRPr="002C4879">
        <w:rPr>
          <w:rFonts w:cs="FrankRuehl" w:hint="cs"/>
          <w:rtl/>
        </w:rPr>
        <w:t>אמונתו</w:t>
      </w:r>
      <w:r>
        <w:rPr>
          <w:rFonts w:cs="FrankRuehl" w:hint="cs"/>
          <w:rtl/>
        </w:rPr>
        <w:t xml:space="preserve"> ומצפונו פוגעת בגרעין הקשה של עצמאותו והגדרתו העצמית</w:t>
      </w:r>
      <w:r w:rsidRPr="002C4879">
        <w:rPr>
          <w:rFonts w:cs="FrankRuehl" w:hint="cs"/>
          <w:rtl/>
        </w:rPr>
        <w:t>.</w:t>
      </w:r>
    </w:p>
    <w:p w:rsidR="002D317F" w:rsidRPr="002C4879" w:rsidRDefault="002D317F" w:rsidP="002D317F">
      <w:pPr>
        <w:pStyle w:val="Ruller4"/>
        <w:numPr>
          <w:ilvl w:val="0"/>
          <w:numId w:val="0"/>
        </w:numPr>
        <w:rPr>
          <w:rFonts w:cs="FrankRuehl"/>
        </w:rPr>
      </w:pPr>
    </w:p>
    <w:p w:rsidR="002D317F" w:rsidRPr="002C4879" w:rsidRDefault="002D317F" w:rsidP="00121943">
      <w:pPr>
        <w:pStyle w:val="Ruller4"/>
        <w:tabs>
          <w:tab w:val="clear" w:pos="907"/>
          <w:tab w:val="num" w:pos="1191"/>
        </w:tabs>
        <w:rPr>
          <w:rFonts w:cs="FrankRuehl"/>
          <w:rtl/>
        </w:rPr>
      </w:pPr>
      <w:r w:rsidRPr="002C4879">
        <w:rPr>
          <w:rFonts w:cs="FrankRuehl" w:hint="cs"/>
          <w:rtl/>
        </w:rPr>
        <w:t xml:space="preserve">דברים אלה נכונים גם ביחס לעובדי בית החולים ולסטודנטים הלומדים במתקניו. הגם שאין להשוות בין מצבם הגופני והנפשי של מטופלים המאושפזים בבית החולים לבין אלה המגיעים אליו כמקום עבודה או לימודים, </w:t>
      </w:r>
      <w:r>
        <w:rPr>
          <w:rFonts w:cs="FrankRuehl" w:hint="cs"/>
          <w:rtl/>
        </w:rPr>
        <w:t>גם בעניינם של האחרונים גורם האיסור על הכנסת מזון ל</w:t>
      </w:r>
      <w:r w:rsidRPr="002C4879">
        <w:rPr>
          <w:rFonts w:cs="FrankRuehl" w:hint="cs"/>
          <w:rtl/>
        </w:rPr>
        <w:t xml:space="preserve">פגיעה באוטונומיה שלהם </w:t>
      </w:r>
      <w:r>
        <w:rPr>
          <w:rFonts w:cs="FrankRuehl" w:hint="cs"/>
          <w:rtl/>
        </w:rPr>
        <w:t xml:space="preserve">לממש את </w:t>
      </w:r>
      <w:r w:rsidRPr="002C4879">
        <w:rPr>
          <w:rFonts w:cs="FrankRuehl" w:hint="cs"/>
          <w:rtl/>
        </w:rPr>
        <w:t>העדפות</w:t>
      </w:r>
      <w:r>
        <w:rPr>
          <w:rFonts w:cs="FrankRuehl" w:hint="cs"/>
          <w:rtl/>
        </w:rPr>
        <w:t>יהם האישיות על פי השקפתם ומצפונם.</w:t>
      </w:r>
      <w:r w:rsidRPr="002C4879">
        <w:rPr>
          <w:rFonts w:cs="FrankRuehl" w:hint="cs"/>
          <w:rtl/>
        </w:rPr>
        <w:t xml:space="preserve"> </w:t>
      </w:r>
      <w:r>
        <w:rPr>
          <w:rFonts w:cs="FrankRuehl" w:hint="cs"/>
          <w:rtl/>
        </w:rPr>
        <w:t xml:space="preserve">פגיעה זו אף היא אינה מבוטלת במציאות שבה </w:t>
      </w:r>
      <w:r>
        <w:rPr>
          <w:rFonts w:cs="FrankRuehl" w:hint="cs"/>
          <w:rtl/>
        </w:rPr>
        <w:lastRenderedPageBreak/>
        <w:t xml:space="preserve">העובדים מבלים </w:t>
      </w:r>
      <w:r w:rsidR="002F2BB0">
        <w:rPr>
          <w:rFonts w:cs="FrankRuehl" w:hint="cs"/>
          <w:rtl/>
        </w:rPr>
        <w:t xml:space="preserve">במקום העבודה </w:t>
      </w:r>
      <w:r>
        <w:rPr>
          <w:rFonts w:cs="FrankRuehl" w:hint="cs"/>
          <w:rtl/>
        </w:rPr>
        <w:t xml:space="preserve">חלק ניכר משעות היום ובמקרה דנן </w:t>
      </w:r>
      <w:r>
        <w:rPr>
          <w:rFonts w:cs="FrankRuehl"/>
          <w:rtl/>
        </w:rPr>
        <w:t>–</w:t>
      </w:r>
      <w:r>
        <w:rPr>
          <w:rFonts w:cs="FrankRuehl" w:hint="cs"/>
          <w:rtl/>
        </w:rPr>
        <w:t xml:space="preserve"> אף משעות היממה, וכפועל יוצא מיטשטשת ההבחנה בין חיי העובד בעבודתו לבין חייו מחוצה לה (השוו ע"ע (ארצי) </w:t>
      </w:r>
      <w:r w:rsidR="00FA4999">
        <w:rPr>
          <w:rFonts w:cs="FrankRuehl" w:hint="cs"/>
          <w:rtl/>
        </w:rPr>
        <w:t>90/08</w:t>
      </w:r>
      <w:r>
        <w:rPr>
          <w:rFonts w:cs="FrankRuehl" w:hint="cs"/>
          <w:rtl/>
        </w:rPr>
        <w:t xml:space="preserve"> </w:t>
      </w:r>
      <w:proofErr w:type="spellStart"/>
      <w:r w:rsidRPr="001366C2">
        <w:rPr>
          <w:rFonts w:ascii="Century" w:hAnsi="Century" w:cs="Miriam" w:hint="eastAsia"/>
          <w:b/>
          <w:spacing w:val="0"/>
          <w:sz w:val="22"/>
          <w:szCs w:val="24"/>
          <w:rtl/>
        </w:rPr>
        <w:t>איסקוב</w:t>
      </w:r>
      <w:proofErr w:type="spellEnd"/>
      <w:r w:rsidRPr="001366C2">
        <w:rPr>
          <w:rFonts w:ascii="Century" w:hAnsi="Century" w:cs="Miriam"/>
          <w:b/>
          <w:spacing w:val="0"/>
          <w:sz w:val="22"/>
          <w:szCs w:val="24"/>
          <w:rtl/>
        </w:rPr>
        <w:t xml:space="preserve"> </w:t>
      </w:r>
      <w:r w:rsidRPr="001366C2">
        <w:rPr>
          <w:rFonts w:ascii="Century" w:hAnsi="Century" w:cs="Miriam" w:hint="eastAsia"/>
          <w:b/>
          <w:spacing w:val="0"/>
          <w:sz w:val="22"/>
          <w:szCs w:val="24"/>
          <w:rtl/>
        </w:rPr>
        <w:t>ענבר</w:t>
      </w:r>
      <w:r w:rsidRPr="001366C2">
        <w:rPr>
          <w:rFonts w:ascii="Century" w:hAnsi="Century" w:cs="Miriam"/>
          <w:b/>
          <w:spacing w:val="0"/>
          <w:sz w:val="22"/>
          <w:szCs w:val="24"/>
          <w:rtl/>
        </w:rPr>
        <w:t xml:space="preserve"> </w:t>
      </w:r>
      <w:r>
        <w:rPr>
          <w:rFonts w:ascii="Century" w:hAnsi="Century" w:cs="Miriam"/>
          <w:b/>
          <w:spacing w:val="0"/>
          <w:sz w:val="22"/>
          <w:szCs w:val="24"/>
          <w:rtl/>
        </w:rPr>
        <w:t>–</w:t>
      </w:r>
      <w:r w:rsidR="00121943">
        <w:rPr>
          <w:rFonts w:ascii="Century" w:hAnsi="Century" w:cs="Miriam" w:hint="cs"/>
          <w:b/>
          <w:spacing w:val="0"/>
          <w:sz w:val="22"/>
          <w:szCs w:val="24"/>
          <w:rtl/>
        </w:rPr>
        <w:t xml:space="preserve"> </w:t>
      </w:r>
      <w:r w:rsidRPr="001366C2">
        <w:rPr>
          <w:rFonts w:ascii="Century" w:hAnsi="Century" w:cs="Miriam" w:hint="eastAsia"/>
          <w:b/>
          <w:spacing w:val="0"/>
          <w:sz w:val="22"/>
          <w:szCs w:val="24"/>
          <w:rtl/>
        </w:rPr>
        <w:t>מדינת</w:t>
      </w:r>
      <w:r w:rsidRPr="001366C2">
        <w:rPr>
          <w:rFonts w:ascii="Century" w:hAnsi="Century" w:cs="Miriam"/>
          <w:b/>
          <w:spacing w:val="0"/>
          <w:sz w:val="22"/>
          <w:szCs w:val="24"/>
          <w:rtl/>
        </w:rPr>
        <w:t xml:space="preserve"> </w:t>
      </w:r>
      <w:r w:rsidRPr="001366C2">
        <w:rPr>
          <w:rFonts w:ascii="Century" w:hAnsi="Century" w:cs="Miriam" w:hint="eastAsia"/>
          <w:b/>
          <w:spacing w:val="0"/>
          <w:sz w:val="22"/>
          <w:szCs w:val="24"/>
          <w:rtl/>
        </w:rPr>
        <w:t>ישראל</w:t>
      </w:r>
      <w:r w:rsidRPr="001366C2">
        <w:rPr>
          <w:rFonts w:ascii="Century" w:hAnsi="Century" w:cs="Miriam"/>
          <w:b/>
          <w:spacing w:val="0"/>
          <w:sz w:val="22"/>
          <w:szCs w:val="24"/>
          <w:rtl/>
        </w:rPr>
        <w:t xml:space="preserve"> – </w:t>
      </w:r>
      <w:r w:rsidRPr="001366C2">
        <w:rPr>
          <w:rFonts w:ascii="Century" w:hAnsi="Century" w:cs="Miriam" w:hint="eastAsia"/>
          <w:b/>
          <w:spacing w:val="0"/>
          <w:sz w:val="22"/>
          <w:szCs w:val="24"/>
          <w:rtl/>
        </w:rPr>
        <w:t>הממונה</w:t>
      </w:r>
      <w:r w:rsidRPr="001366C2">
        <w:rPr>
          <w:rFonts w:ascii="Century" w:hAnsi="Century" w:cs="Miriam"/>
          <w:b/>
          <w:spacing w:val="0"/>
          <w:sz w:val="22"/>
          <w:szCs w:val="24"/>
          <w:rtl/>
        </w:rPr>
        <w:t xml:space="preserve"> </w:t>
      </w:r>
      <w:r w:rsidRPr="001366C2">
        <w:rPr>
          <w:rFonts w:ascii="Century" w:hAnsi="Century" w:cs="Miriam" w:hint="eastAsia"/>
          <w:b/>
          <w:spacing w:val="0"/>
          <w:sz w:val="22"/>
          <w:szCs w:val="24"/>
          <w:rtl/>
        </w:rPr>
        <w:t>על</w:t>
      </w:r>
      <w:r w:rsidRPr="001366C2">
        <w:rPr>
          <w:rFonts w:ascii="Century" w:hAnsi="Century" w:cs="Miriam"/>
          <w:b/>
          <w:spacing w:val="0"/>
          <w:sz w:val="22"/>
          <w:szCs w:val="24"/>
          <w:rtl/>
        </w:rPr>
        <w:t xml:space="preserve"> </w:t>
      </w:r>
      <w:r w:rsidRPr="001366C2">
        <w:rPr>
          <w:rFonts w:ascii="Century" w:hAnsi="Century" w:cs="Miriam" w:hint="eastAsia"/>
          <w:b/>
          <w:spacing w:val="0"/>
          <w:sz w:val="22"/>
          <w:szCs w:val="24"/>
          <w:rtl/>
        </w:rPr>
        <w:t>חוק</w:t>
      </w:r>
      <w:r w:rsidRPr="001366C2">
        <w:rPr>
          <w:rFonts w:ascii="Century" w:hAnsi="Century" w:cs="Miriam"/>
          <w:b/>
          <w:spacing w:val="0"/>
          <w:sz w:val="22"/>
          <w:szCs w:val="24"/>
          <w:rtl/>
        </w:rPr>
        <w:t xml:space="preserve"> </w:t>
      </w:r>
      <w:r w:rsidRPr="001366C2">
        <w:rPr>
          <w:rFonts w:ascii="Century" w:hAnsi="Century" w:cs="Miriam" w:hint="eastAsia"/>
          <w:b/>
          <w:spacing w:val="0"/>
          <w:sz w:val="22"/>
          <w:szCs w:val="24"/>
          <w:rtl/>
        </w:rPr>
        <w:t>עבודת</w:t>
      </w:r>
      <w:r w:rsidRPr="001366C2">
        <w:rPr>
          <w:rFonts w:ascii="Century" w:hAnsi="Century" w:cs="Miriam"/>
          <w:b/>
          <w:spacing w:val="0"/>
          <w:sz w:val="22"/>
          <w:szCs w:val="24"/>
          <w:rtl/>
        </w:rPr>
        <w:t xml:space="preserve"> </w:t>
      </w:r>
      <w:r w:rsidRPr="001366C2">
        <w:rPr>
          <w:rFonts w:ascii="Century" w:hAnsi="Century" w:cs="Miriam" w:hint="eastAsia"/>
          <w:b/>
          <w:spacing w:val="0"/>
          <w:sz w:val="22"/>
          <w:szCs w:val="24"/>
          <w:rtl/>
        </w:rPr>
        <w:t>נשים</w:t>
      </w:r>
      <w:r>
        <w:rPr>
          <w:rFonts w:cs="FrankRuehl" w:hint="cs"/>
          <w:rtl/>
        </w:rPr>
        <w:t>, פסקה 12 (8.</w:t>
      </w:r>
      <w:r w:rsidR="00121943">
        <w:rPr>
          <w:rFonts w:cs="FrankRuehl" w:hint="cs"/>
          <w:rtl/>
        </w:rPr>
        <w:t>2</w:t>
      </w:r>
      <w:r>
        <w:rPr>
          <w:rFonts w:cs="FrankRuehl" w:hint="cs"/>
          <w:rtl/>
        </w:rPr>
        <w:t xml:space="preserve">.2011)). זאת, גם אם מוכן אני להניח שבכל הנוגע לעובדי בית החולים וסטודנטים הלומדים בו </w:t>
      </w:r>
      <w:r>
        <w:rPr>
          <w:rFonts w:cs="FrankRuehl"/>
          <w:rtl/>
        </w:rPr>
        <w:t>–</w:t>
      </w:r>
      <w:r>
        <w:rPr>
          <w:rFonts w:cs="FrankRuehl" w:hint="cs"/>
          <w:rtl/>
        </w:rPr>
        <w:t xml:space="preserve"> יש לתת משקל, בהערכת עוצמת הפגיעה, לכך שהמגבלות האמורות מוחלות לשבוע ימים.</w:t>
      </w:r>
    </w:p>
    <w:p w:rsidR="002D317F" w:rsidRPr="002C4879" w:rsidRDefault="002D317F" w:rsidP="002D317F">
      <w:pPr>
        <w:pStyle w:val="Ruller41"/>
      </w:pPr>
    </w:p>
    <w:p w:rsidR="002D317F" w:rsidRPr="002C4879" w:rsidRDefault="002D317F" w:rsidP="002D317F">
      <w:pPr>
        <w:pStyle w:val="Ruller4"/>
        <w:tabs>
          <w:tab w:val="clear" w:pos="907"/>
          <w:tab w:val="num" w:pos="1191"/>
        </w:tabs>
        <w:rPr>
          <w:rFonts w:cs="FrankRuehl"/>
          <w:rtl/>
        </w:rPr>
      </w:pPr>
      <w:r w:rsidRPr="002C4879">
        <w:rPr>
          <w:rFonts w:cs="FrankRuehl" w:hint="cs"/>
          <w:rtl/>
        </w:rPr>
        <w:t xml:space="preserve">בהקשר זה אציין כי אין מקום לקבל את טענת הרבנות הראשית שלפיה מי שנזקק לאשפוז רפואי יכול להגיע למוסד רפואי לפי בחירתו, ולבכר להתאשפז במוסד רפואי שהמזון המוגש בו אינו מוגבל לפי דרישות ההלכה היהודית, ולכן הפרקטיקה דנן אינה משום כפייה דתית. אדם שנזקק לשירותים הניתנים בבית חולים אינו </w:t>
      </w:r>
      <w:r>
        <w:rPr>
          <w:rFonts w:cs="FrankRuehl" w:hint="cs"/>
          <w:rtl/>
        </w:rPr>
        <w:t xml:space="preserve">בהכרח </w:t>
      </w:r>
      <w:r w:rsidRPr="002C4879">
        <w:rPr>
          <w:rFonts w:cs="FrankRuehl" w:hint="cs"/>
          <w:rtl/>
        </w:rPr>
        <w:t xml:space="preserve">חופשי </w:t>
      </w:r>
      <w:r>
        <w:rPr>
          <w:rFonts w:cs="FrankRuehl" w:hint="cs"/>
          <w:rtl/>
        </w:rPr>
        <w:t>בכל מקרה ומקרה</w:t>
      </w:r>
      <w:r w:rsidRPr="002C4879">
        <w:rPr>
          <w:rFonts w:cs="FrankRuehl" w:hint="cs"/>
          <w:rtl/>
        </w:rPr>
        <w:t xml:space="preserve"> לברור לו היכן יקבל שירותים אלה, ו</w:t>
      </w:r>
      <w:r>
        <w:rPr>
          <w:rFonts w:cs="FrankRuehl" w:hint="cs"/>
          <w:rtl/>
        </w:rPr>
        <w:t xml:space="preserve">במקרים רבים </w:t>
      </w:r>
      <w:r w:rsidRPr="002C4879">
        <w:rPr>
          <w:rFonts w:cs="FrankRuehl" w:hint="cs"/>
          <w:rtl/>
        </w:rPr>
        <w:t xml:space="preserve">הוא פונה לקבלת טיפול </w:t>
      </w:r>
      <w:r>
        <w:rPr>
          <w:rFonts w:cs="FrankRuehl" w:hint="cs"/>
          <w:rtl/>
        </w:rPr>
        <w:t xml:space="preserve">רפואי </w:t>
      </w:r>
      <w:r w:rsidRPr="002C4879">
        <w:rPr>
          <w:rFonts w:cs="FrankRuehl" w:hint="cs"/>
          <w:rtl/>
        </w:rPr>
        <w:t xml:space="preserve">בקרבת מקום מגוריו. מקל וחומר נכונים הדברים כאשר הפנייה לטיפול בבית חולים נובעת ממצב רפואי שיש בו סיכון הנשקף לחיי אדם או דחיפות אחרת. טענה זו מפי הרבנות מוקשית אף בהינתן </w:t>
      </w:r>
      <w:r w:rsidRPr="001F7C5C">
        <w:rPr>
          <w:rFonts w:cs="FrankRuehl" w:hint="cs"/>
          <w:rtl/>
        </w:rPr>
        <w:t>ש</w:t>
      </w:r>
      <w:r w:rsidRPr="00663834">
        <w:rPr>
          <w:rFonts w:cs="FrankRuehl" w:hint="eastAsia"/>
          <w:rtl/>
        </w:rPr>
        <w:t>רובם</w:t>
      </w:r>
      <w:r w:rsidRPr="00663834">
        <w:rPr>
          <w:rFonts w:cs="FrankRuehl"/>
          <w:rtl/>
        </w:rPr>
        <w:t xml:space="preserve"> </w:t>
      </w:r>
      <w:r w:rsidRPr="00663834">
        <w:rPr>
          <w:rFonts w:cs="FrankRuehl" w:hint="eastAsia"/>
          <w:rtl/>
        </w:rPr>
        <w:t>המכריע</w:t>
      </w:r>
      <w:r w:rsidRPr="001F7C5C">
        <w:rPr>
          <w:rFonts w:cs="FrankRuehl" w:hint="cs"/>
          <w:rtl/>
        </w:rPr>
        <w:t xml:space="preserve"> של</w:t>
      </w:r>
      <w:r w:rsidRPr="002C4879">
        <w:rPr>
          <w:rFonts w:cs="FrankRuehl" w:hint="cs"/>
          <w:rtl/>
        </w:rPr>
        <w:t xml:space="preserve"> בתי החולים הציבוריים המשמשים לאשפוז כללי במדינת ישראל הם כאלה המחזיקים בתעודת כשרות (וראו אף סעיף 125 לתצהיר התשובה שהוגש מטעמה</w:t>
      </w:r>
      <w:r w:rsidRPr="007E364C">
        <w:rPr>
          <w:rFonts w:cs="FrankRuehl" w:hint="cs"/>
          <w:rtl/>
        </w:rPr>
        <w:t xml:space="preserve">). </w:t>
      </w:r>
    </w:p>
    <w:p w:rsidR="002D317F" w:rsidRPr="002C4879" w:rsidRDefault="002D317F" w:rsidP="002D317F">
      <w:pPr>
        <w:pStyle w:val="Ruller41"/>
      </w:pPr>
    </w:p>
    <w:p w:rsidR="002D317F" w:rsidRPr="002C4879" w:rsidRDefault="002D317F" w:rsidP="00864F55">
      <w:pPr>
        <w:pStyle w:val="Ruller4"/>
        <w:tabs>
          <w:tab w:val="clear" w:pos="907"/>
          <w:tab w:val="num" w:pos="1191"/>
        </w:tabs>
        <w:rPr>
          <w:rFonts w:cs="FrankRuehl"/>
          <w:rtl/>
        </w:rPr>
      </w:pPr>
      <w:r w:rsidRPr="002C4879">
        <w:rPr>
          <w:rFonts w:cs="FrankRuehl" w:hint="cs"/>
          <w:rtl/>
        </w:rPr>
        <w:t xml:space="preserve">מרכז </w:t>
      </w:r>
      <w:proofErr w:type="spellStart"/>
      <w:r w:rsidRPr="002C4879">
        <w:rPr>
          <w:rFonts w:cs="FrankRuehl" w:hint="cs"/>
          <w:rtl/>
        </w:rPr>
        <w:t>עדאלה</w:t>
      </w:r>
      <w:proofErr w:type="spellEnd"/>
      <w:r w:rsidRPr="002C4879">
        <w:rPr>
          <w:rFonts w:cs="FrankRuehl" w:hint="cs"/>
          <w:rtl/>
        </w:rPr>
        <w:t xml:space="preserve"> מוסיף וטוען כי </w:t>
      </w:r>
      <w:r>
        <w:rPr>
          <w:rFonts w:cs="FrankRuehl" w:hint="cs"/>
          <w:rtl/>
        </w:rPr>
        <w:t xml:space="preserve">התנהלותם של המשיבים היא בבחינת </w:t>
      </w:r>
      <w:r w:rsidRPr="002C4879">
        <w:rPr>
          <w:rFonts w:cs="FrankRuehl" w:hint="cs"/>
          <w:rtl/>
        </w:rPr>
        <w:t xml:space="preserve">כפייה דתית </w:t>
      </w:r>
      <w:r>
        <w:rPr>
          <w:rFonts w:cs="FrankRuehl" w:hint="cs"/>
          <w:rtl/>
        </w:rPr>
        <w:t>שמוליכה ל</w:t>
      </w:r>
      <w:r w:rsidRPr="002C4879">
        <w:rPr>
          <w:rFonts w:cs="FrankRuehl" w:hint="cs"/>
          <w:rtl/>
        </w:rPr>
        <w:t>הפל</w:t>
      </w:r>
      <w:r>
        <w:rPr>
          <w:rFonts w:cs="FrankRuehl" w:hint="cs"/>
          <w:rtl/>
        </w:rPr>
        <w:t>י</w:t>
      </w:r>
      <w:r w:rsidRPr="002C4879">
        <w:rPr>
          <w:rFonts w:cs="FrankRuehl" w:hint="cs"/>
          <w:rtl/>
        </w:rPr>
        <w:t>ית קבוצת אזרחי ישראל הערבים</w:t>
      </w:r>
      <w:r>
        <w:rPr>
          <w:rFonts w:cs="FrankRuehl" w:hint="cs"/>
          <w:rtl/>
        </w:rPr>
        <w:t xml:space="preserve"> שדתם שונה</w:t>
      </w:r>
      <w:r w:rsidRPr="002C4879">
        <w:rPr>
          <w:rFonts w:cs="FrankRuehl" w:hint="cs"/>
          <w:rtl/>
        </w:rPr>
        <w:t xml:space="preserve">, </w:t>
      </w:r>
      <w:r>
        <w:rPr>
          <w:rFonts w:cs="FrankRuehl" w:hint="cs"/>
          <w:rtl/>
        </w:rPr>
        <w:t>ומכאן</w:t>
      </w:r>
      <w:r w:rsidRPr="002C4879">
        <w:rPr>
          <w:rFonts w:cs="FrankRuehl" w:hint="cs"/>
          <w:rtl/>
        </w:rPr>
        <w:t xml:space="preserve"> שיש ב</w:t>
      </w:r>
      <w:r>
        <w:rPr>
          <w:rFonts w:cs="FrankRuehl" w:hint="cs"/>
          <w:rtl/>
        </w:rPr>
        <w:t>ה</w:t>
      </w:r>
      <w:r w:rsidRPr="002C4879">
        <w:rPr>
          <w:rFonts w:cs="FrankRuehl" w:hint="cs"/>
          <w:rtl/>
        </w:rPr>
        <w:t xml:space="preserve"> גם הפליה על רקע לאום. המדינה מצדה טענה כי האיסור מוחל באופן שוויוני על כל באי בתי החולים המחזיקים בתעודת כשרות וכי </w:t>
      </w:r>
      <w:r>
        <w:rPr>
          <w:rFonts w:cs="FrankRuehl" w:hint="cs"/>
          <w:rtl/>
        </w:rPr>
        <w:t xml:space="preserve">בנסיבות שבהן </w:t>
      </w:r>
      <w:r w:rsidRPr="002C4879">
        <w:rPr>
          <w:rFonts w:cs="FrankRuehl" w:hint="cs"/>
          <w:rtl/>
        </w:rPr>
        <w:t xml:space="preserve">ההחלטה לאמץ הסדרי כשרות על ידי בית חולים פלוני היא וולונטרית, אין בה </w:t>
      </w:r>
      <w:r>
        <w:rPr>
          <w:rFonts w:cs="FrankRuehl" w:hint="cs"/>
          <w:rtl/>
        </w:rPr>
        <w:t xml:space="preserve">משום </w:t>
      </w:r>
      <w:r w:rsidRPr="002C4879">
        <w:rPr>
          <w:rFonts w:cs="FrankRuehl" w:hint="cs"/>
          <w:rtl/>
        </w:rPr>
        <w:t>כפייה דתית. כשלעצמי, אני סבור כי אין הכרח להידרש לטענ</w:t>
      </w:r>
      <w:r w:rsidR="002F2BB0">
        <w:rPr>
          <w:rFonts w:cs="FrankRuehl" w:hint="cs"/>
          <w:rtl/>
        </w:rPr>
        <w:t>ות</w:t>
      </w:r>
      <w:r w:rsidRPr="002C4879">
        <w:rPr>
          <w:rFonts w:cs="FrankRuehl" w:hint="cs"/>
          <w:rtl/>
        </w:rPr>
        <w:t xml:space="preserve"> </w:t>
      </w:r>
      <w:r w:rsidR="002F2BB0">
        <w:rPr>
          <w:rFonts w:cs="FrankRuehl" w:hint="cs"/>
          <w:rtl/>
        </w:rPr>
        <w:t xml:space="preserve">אלו </w:t>
      </w:r>
      <w:r w:rsidRPr="002C4879">
        <w:rPr>
          <w:rFonts w:cs="FrankRuehl" w:hint="cs"/>
          <w:rtl/>
        </w:rPr>
        <w:t>וניתן להותיר את הדיון בה</w:t>
      </w:r>
      <w:r w:rsidR="004F1B0C">
        <w:rPr>
          <w:rFonts w:cs="FrankRuehl" w:hint="cs"/>
          <w:rtl/>
        </w:rPr>
        <w:t>ן</w:t>
      </w:r>
      <w:r w:rsidRPr="002C4879">
        <w:rPr>
          <w:rFonts w:cs="FrankRuehl" w:hint="cs"/>
          <w:rtl/>
        </w:rPr>
        <w:t xml:space="preserve"> לעת </w:t>
      </w:r>
      <w:proofErr w:type="spellStart"/>
      <w:r w:rsidRPr="002C4879">
        <w:rPr>
          <w:rFonts w:cs="FrankRuehl" w:hint="cs"/>
          <w:rtl/>
        </w:rPr>
        <w:t>מצוא</w:t>
      </w:r>
      <w:proofErr w:type="spellEnd"/>
      <w:r w:rsidRPr="002C4879">
        <w:rPr>
          <w:rFonts w:cs="FrankRuehl" w:hint="cs"/>
          <w:rtl/>
        </w:rPr>
        <w:t xml:space="preserve">. </w:t>
      </w:r>
      <w:r>
        <w:rPr>
          <w:rFonts w:cs="FrankRuehl" w:hint="cs"/>
          <w:rtl/>
        </w:rPr>
        <w:t xml:space="preserve">זאת, </w:t>
      </w:r>
      <w:r w:rsidRPr="002C4879">
        <w:rPr>
          <w:rFonts w:cs="FrankRuehl" w:hint="cs"/>
          <w:rtl/>
        </w:rPr>
        <w:t xml:space="preserve">בהינתן מסקנותיי בדבר הפגיעה בזכויות היסוד לחופש מדת ולכבוד, היפות לגבי כל מי שאינו מקבל עליו </w:t>
      </w:r>
      <w:r>
        <w:rPr>
          <w:rFonts w:cs="FrankRuehl" w:hint="cs"/>
          <w:rtl/>
        </w:rPr>
        <w:t xml:space="preserve">לקיים </w:t>
      </w:r>
      <w:r w:rsidRPr="002C4879">
        <w:rPr>
          <w:rFonts w:cs="FrankRuehl" w:hint="cs"/>
          <w:rtl/>
        </w:rPr>
        <w:t xml:space="preserve">את </w:t>
      </w:r>
      <w:r>
        <w:rPr>
          <w:rFonts w:cs="FrankRuehl" w:hint="cs"/>
          <w:rtl/>
        </w:rPr>
        <w:t xml:space="preserve">כל </w:t>
      </w:r>
      <w:r w:rsidRPr="002C4879">
        <w:rPr>
          <w:rFonts w:cs="FrankRuehl" w:hint="cs"/>
          <w:rtl/>
        </w:rPr>
        <w:t>מצוות הדת היהודית (קבוצה המכילה בתוכה גם את אזרחי ישראל הערבים</w:t>
      </w:r>
      <w:r>
        <w:rPr>
          <w:rFonts w:cs="FrankRuehl" w:hint="cs"/>
          <w:rtl/>
        </w:rPr>
        <w:t xml:space="preserve">; </w:t>
      </w:r>
      <w:r w:rsidRPr="002C4879">
        <w:rPr>
          <w:rFonts w:cs="FrankRuehl" w:hint="cs"/>
          <w:rtl/>
        </w:rPr>
        <w:t xml:space="preserve">ראו </w:t>
      </w:r>
      <w:r>
        <w:rPr>
          <w:rFonts w:cs="FrankRuehl" w:hint="cs"/>
          <w:rtl/>
        </w:rPr>
        <w:t xml:space="preserve">גם </w:t>
      </w:r>
      <w:r w:rsidRPr="002C4879">
        <w:rPr>
          <w:rFonts w:cs="FrankRuehl" w:hint="cs"/>
          <w:rtl/>
        </w:rPr>
        <w:t xml:space="preserve">ברק מדינה </w:t>
      </w:r>
      <w:r w:rsidRPr="003F2107">
        <w:rPr>
          <w:rFonts w:ascii="Century" w:hAnsi="Century" w:cs="Miriam" w:hint="cs"/>
          <w:b/>
          <w:spacing w:val="0"/>
          <w:sz w:val="22"/>
          <w:szCs w:val="24"/>
          <w:rtl/>
        </w:rPr>
        <w:t>דיני זכויות האדם בישראל</w:t>
      </w:r>
      <w:r w:rsidRPr="002C4879">
        <w:rPr>
          <w:rFonts w:cs="FrankRuehl" w:hint="cs"/>
          <w:rtl/>
        </w:rPr>
        <w:t xml:space="preserve"> 310-287 (2016)).</w:t>
      </w:r>
    </w:p>
    <w:p w:rsidR="002D317F" w:rsidRPr="00864F55" w:rsidRDefault="002D317F" w:rsidP="002D317F">
      <w:pPr>
        <w:pStyle w:val="Ruller41"/>
        <w:rPr>
          <w:rFonts w:ascii="Century" w:hAnsi="Century"/>
          <w:rtl/>
        </w:rPr>
      </w:pPr>
    </w:p>
    <w:p w:rsidR="002D317F" w:rsidRPr="0068457B" w:rsidRDefault="002D317F" w:rsidP="002D317F">
      <w:pPr>
        <w:pStyle w:val="Ruller41"/>
        <w:rPr>
          <w:rFonts w:ascii="Century" w:hAnsi="Century" w:cs="Miriam"/>
          <w:b/>
          <w:spacing w:val="0"/>
          <w:szCs w:val="24"/>
          <w:rtl/>
        </w:rPr>
      </w:pPr>
      <w:r w:rsidRPr="0068457B">
        <w:rPr>
          <w:rFonts w:ascii="Century" w:hAnsi="Century" w:cs="Miriam" w:hint="cs"/>
          <w:b/>
          <w:spacing w:val="0"/>
          <w:szCs w:val="24"/>
          <w:rtl/>
        </w:rPr>
        <w:t>חלופת מתחמי החמץ</w:t>
      </w:r>
    </w:p>
    <w:p w:rsidR="002D317F" w:rsidRPr="00864F55" w:rsidRDefault="002D317F" w:rsidP="002D317F">
      <w:pPr>
        <w:pStyle w:val="Ruller41"/>
        <w:rPr>
          <w:rFonts w:ascii="Century" w:hAnsi="Century"/>
        </w:rPr>
      </w:pPr>
    </w:p>
    <w:p w:rsidR="002D317F" w:rsidRPr="00803153" w:rsidRDefault="002D317F" w:rsidP="00864F55">
      <w:pPr>
        <w:pStyle w:val="Ruller4"/>
        <w:rPr>
          <w:rFonts w:ascii="Century" w:hAnsi="Century" w:cs="FrankRuehl"/>
          <w:sz w:val="22"/>
          <w:rtl/>
        </w:rPr>
      </w:pPr>
      <w:r w:rsidRPr="00803153">
        <w:rPr>
          <w:rFonts w:ascii="Century" w:hAnsi="Century" w:cs="FrankRuehl" w:hint="cs"/>
          <w:sz w:val="22"/>
          <w:rtl/>
        </w:rPr>
        <w:t xml:space="preserve">בטרם נחתום את הדיון בחלק זה, עלינו לבחון </w:t>
      </w:r>
      <w:r w:rsidR="000F35D0">
        <w:rPr>
          <w:rFonts w:ascii="Century" w:hAnsi="Century" w:cs="FrankRuehl" w:hint="cs"/>
          <w:sz w:val="22"/>
          <w:rtl/>
        </w:rPr>
        <w:t>את</w:t>
      </w:r>
      <w:r w:rsidR="000F35D0" w:rsidRPr="00803153">
        <w:rPr>
          <w:rFonts w:ascii="Century" w:hAnsi="Century" w:cs="FrankRuehl" w:hint="cs"/>
          <w:sz w:val="22"/>
          <w:rtl/>
        </w:rPr>
        <w:t xml:space="preserve"> </w:t>
      </w:r>
      <w:r w:rsidRPr="00803153">
        <w:rPr>
          <w:rFonts w:ascii="Century" w:hAnsi="Century" w:cs="FrankRuehl" w:hint="cs"/>
          <w:sz w:val="22"/>
          <w:rtl/>
        </w:rPr>
        <w:t xml:space="preserve">החלופה שהוצעה על ידי משרד הבריאות, שלפיה </w:t>
      </w:r>
      <w:r w:rsidRPr="00803153">
        <w:rPr>
          <w:rFonts w:ascii="Century" w:hAnsi="Century" w:cs="FrankRuehl"/>
          <w:sz w:val="22"/>
          <w:rtl/>
        </w:rPr>
        <w:t>–</w:t>
      </w:r>
      <w:r w:rsidRPr="00803153">
        <w:rPr>
          <w:rFonts w:ascii="Century" w:hAnsi="Century" w:cs="FrankRuehl" w:hint="cs"/>
          <w:sz w:val="22"/>
          <w:rtl/>
        </w:rPr>
        <w:t xml:space="preserve"> </w:t>
      </w:r>
      <w:r w:rsidRPr="00803153">
        <w:rPr>
          <w:rFonts w:ascii="Century" w:hAnsi="Century" w:cs="FrankRuehl" w:hint="eastAsia"/>
          <w:sz w:val="22"/>
          <w:rtl/>
        </w:rPr>
        <w:t>בתנאים</w:t>
      </w:r>
      <w:r w:rsidRPr="00803153">
        <w:rPr>
          <w:rFonts w:ascii="Century" w:hAnsi="Century" w:cs="FrankRuehl"/>
          <w:sz w:val="22"/>
          <w:rtl/>
        </w:rPr>
        <w:t xml:space="preserve"> </w:t>
      </w:r>
      <w:r w:rsidRPr="00803153">
        <w:rPr>
          <w:rFonts w:ascii="Century" w:hAnsi="Century" w:cs="FrankRuehl" w:hint="eastAsia"/>
          <w:sz w:val="22"/>
          <w:rtl/>
        </w:rPr>
        <w:t>ומגבלות</w:t>
      </w:r>
      <w:r w:rsidRPr="00803153">
        <w:rPr>
          <w:rFonts w:ascii="Century" w:hAnsi="Century" w:cs="FrankRuehl"/>
          <w:sz w:val="22"/>
          <w:rtl/>
        </w:rPr>
        <w:t xml:space="preserve"> </w:t>
      </w:r>
      <w:r w:rsidRPr="00803153">
        <w:rPr>
          <w:rFonts w:ascii="Century" w:hAnsi="Century" w:cs="FrankRuehl" w:hint="eastAsia"/>
          <w:sz w:val="22"/>
          <w:rtl/>
        </w:rPr>
        <w:t>מסוימים</w:t>
      </w:r>
      <w:r w:rsidRPr="00803153">
        <w:rPr>
          <w:rFonts w:ascii="Century" w:hAnsi="Century" w:cs="FrankRuehl"/>
          <w:sz w:val="22"/>
          <w:rtl/>
        </w:rPr>
        <w:t xml:space="preserve"> – </w:t>
      </w:r>
      <w:r w:rsidRPr="00803153">
        <w:rPr>
          <w:rFonts w:ascii="Century" w:hAnsi="Century" w:cs="FrankRuehl" w:hint="eastAsia"/>
          <w:sz w:val="22"/>
          <w:rtl/>
        </w:rPr>
        <w:t>יוקמו</w:t>
      </w:r>
      <w:r w:rsidRPr="00803153">
        <w:rPr>
          <w:rFonts w:ascii="Century" w:hAnsi="Century" w:cs="FrankRuehl"/>
          <w:sz w:val="22"/>
          <w:rtl/>
        </w:rPr>
        <w:t xml:space="preserve"> </w:t>
      </w:r>
      <w:r w:rsidRPr="00803153">
        <w:rPr>
          <w:rFonts w:ascii="Century" w:hAnsi="Century" w:cs="FrankRuehl" w:hint="eastAsia"/>
          <w:sz w:val="22"/>
          <w:rtl/>
        </w:rPr>
        <w:t>בבתי</w:t>
      </w:r>
      <w:r w:rsidRPr="00803153">
        <w:rPr>
          <w:rFonts w:ascii="Century" w:hAnsi="Century" w:cs="FrankRuehl"/>
          <w:sz w:val="22"/>
          <w:rtl/>
        </w:rPr>
        <w:t xml:space="preserve"> </w:t>
      </w:r>
      <w:r w:rsidRPr="00803153">
        <w:rPr>
          <w:rFonts w:ascii="Century" w:hAnsi="Century" w:cs="FrankRuehl" w:hint="eastAsia"/>
          <w:sz w:val="22"/>
          <w:rtl/>
        </w:rPr>
        <w:t>החולים</w:t>
      </w:r>
      <w:r w:rsidRPr="00803153">
        <w:rPr>
          <w:rFonts w:ascii="Century" w:hAnsi="Century" w:cs="FrankRuehl"/>
          <w:sz w:val="22"/>
          <w:rtl/>
        </w:rPr>
        <w:t xml:space="preserve"> </w:t>
      </w:r>
      <w:r w:rsidRPr="00803153">
        <w:rPr>
          <w:rFonts w:ascii="Century" w:hAnsi="Century" w:cs="FrankRuehl" w:hint="eastAsia"/>
          <w:sz w:val="22"/>
          <w:rtl/>
        </w:rPr>
        <w:t>מתחמים</w:t>
      </w:r>
      <w:r w:rsidRPr="00803153">
        <w:rPr>
          <w:rFonts w:ascii="Century" w:hAnsi="Century" w:cs="FrankRuehl"/>
          <w:sz w:val="22"/>
          <w:rtl/>
        </w:rPr>
        <w:t xml:space="preserve"> </w:t>
      </w:r>
      <w:r w:rsidRPr="00803153">
        <w:rPr>
          <w:rFonts w:ascii="Century" w:hAnsi="Century" w:cs="FrankRuehl" w:hint="eastAsia"/>
          <w:sz w:val="22"/>
          <w:rtl/>
        </w:rPr>
        <w:lastRenderedPageBreak/>
        <w:t>חיצוניים</w:t>
      </w:r>
      <w:r w:rsidRPr="00803153">
        <w:rPr>
          <w:rFonts w:ascii="Century" w:hAnsi="Century" w:cs="FrankRuehl"/>
          <w:sz w:val="22"/>
          <w:rtl/>
        </w:rPr>
        <w:t xml:space="preserve"> </w:t>
      </w:r>
      <w:r w:rsidRPr="00803153">
        <w:rPr>
          <w:rFonts w:ascii="Century" w:hAnsi="Century" w:cs="FrankRuehl" w:hint="eastAsia"/>
          <w:sz w:val="22"/>
          <w:rtl/>
        </w:rPr>
        <w:t>לבנייני</w:t>
      </w:r>
      <w:r w:rsidRPr="00803153">
        <w:rPr>
          <w:rFonts w:ascii="Century" w:hAnsi="Century" w:cs="FrankRuehl"/>
          <w:sz w:val="22"/>
          <w:rtl/>
        </w:rPr>
        <w:t xml:space="preserve"> </w:t>
      </w:r>
      <w:r w:rsidRPr="00803153">
        <w:rPr>
          <w:rFonts w:ascii="Century" w:hAnsi="Century" w:cs="FrankRuehl" w:hint="eastAsia"/>
          <w:sz w:val="22"/>
          <w:rtl/>
        </w:rPr>
        <w:t>האשפוז</w:t>
      </w:r>
      <w:r w:rsidRPr="00803153">
        <w:rPr>
          <w:rFonts w:ascii="Century" w:hAnsi="Century" w:cs="FrankRuehl"/>
          <w:sz w:val="22"/>
          <w:rtl/>
        </w:rPr>
        <w:t xml:space="preserve">, </w:t>
      </w:r>
      <w:r w:rsidRPr="00803153">
        <w:rPr>
          <w:rFonts w:ascii="Century" w:hAnsi="Century" w:cs="FrankRuehl" w:hint="eastAsia"/>
          <w:sz w:val="22"/>
          <w:rtl/>
        </w:rPr>
        <w:t>שבהם</w:t>
      </w:r>
      <w:r w:rsidRPr="00803153">
        <w:rPr>
          <w:rFonts w:ascii="Century" w:hAnsi="Century" w:cs="FrankRuehl"/>
          <w:sz w:val="22"/>
          <w:rtl/>
        </w:rPr>
        <w:t xml:space="preserve"> </w:t>
      </w:r>
      <w:r w:rsidRPr="00803153">
        <w:rPr>
          <w:rFonts w:ascii="Century" w:hAnsi="Century" w:cs="FrankRuehl" w:hint="eastAsia"/>
          <w:sz w:val="22"/>
          <w:rtl/>
        </w:rPr>
        <w:t>יוכלו</w:t>
      </w:r>
      <w:r w:rsidRPr="00803153">
        <w:rPr>
          <w:rFonts w:ascii="Century" w:hAnsi="Century" w:cs="FrankRuehl"/>
          <w:sz w:val="22"/>
          <w:rtl/>
        </w:rPr>
        <w:t xml:space="preserve"> </w:t>
      </w:r>
      <w:r w:rsidRPr="00803153">
        <w:rPr>
          <w:rFonts w:ascii="Century" w:hAnsi="Century" w:cs="FrankRuehl" w:hint="eastAsia"/>
          <w:sz w:val="22"/>
          <w:rtl/>
        </w:rPr>
        <w:t>באי</w:t>
      </w:r>
      <w:r w:rsidRPr="00803153">
        <w:rPr>
          <w:rFonts w:ascii="Century" w:hAnsi="Century" w:cs="FrankRuehl"/>
          <w:sz w:val="22"/>
          <w:rtl/>
        </w:rPr>
        <w:t xml:space="preserve"> </w:t>
      </w:r>
      <w:r w:rsidRPr="00803153">
        <w:rPr>
          <w:rFonts w:ascii="Century" w:hAnsi="Century" w:cs="FrankRuehl" w:hint="eastAsia"/>
          <w:sz w:val="22"/>
          <w:rtl/>
        </w:rPr>
        <w:t>בית</w:t>
      </w:r>
      <w:r w:rsidRPr="00803153">
        <w:rPr>
          <w:rFonts w:ascii="Century" w:hAnsi="Century" w:cs="FrankRuehl"/>
          <w:sz w:val="22"/>
          <w:rtl/>
        </w:rPr>
        <w:t xml:space="preserve"> </w:t>
      </w:r>
      <w:r w:rsidRPr="00803153">
        <w:rPr>
          <w:rFonts w:ascii="Century" w:hAnsi="Century" w:cs="FrankRuehl" w:hint="eastAsia"/>
          <w:sz w:val="22"/>
          <w:rtl/>
        </w:rPr>
        <w:t>החולים</w:t>
      </w:r>
      <w:r w:rsidRPr="00803153">
        <w:rPr>
          <w:rFonts w:ascii="Century" w:hAnsi="Century" w:cs="FrankRuehl"/>
          <w:sz w:val="22"/>
          <w:rtl/>
        </w:rPr>
        <w:t xml:space="preserve"> </w:t>
      </w:r>
      <w:r w:rsidRPr="00803153">
        <w:rPr>
          <w:rFonts w:ascii="Century" w:hAnsi="Century" w:cs="FrankRuehl" w:hint="eastAsia"/>
          <w:sz w:val="22"/>
          <w:rtl/>
        </w:rPr>
        <w:t>לצרוך</w:t>
      </w:r>
      <w:r w:rsidRPr="00803153">
        <w:rPr>
          <w:rFonts w:ascii="Century" w:hAnsi="Century" w:cs="FrankRuehl"/>
          <w:sz w:val="22"/>
          <w:rtl/>
        </w:rPr>
        <w:t xml:space="preserve"> </w:t>
      </w:r>
      <w:r w:rsidRPr="00803153">
        <w:rPr>
          <w:rFonts w:ascii="Century" w:hAnsi="Century" w:cs="FrankRuehl" w:hint="eastAsia"/>
          <w:sz w:val="22"/>
          <w:rtl/>
        </w:rPr>
        <w:t>מזון</w:t>
      </w:r>
      <w:r w:rsidRPr="00803153">
        <w:rPr>
          <w:rFonts w:ascii="Century" w:hAnsi="Century" w:cs="FrankRuehl"/>
          <w:sz w:val="22"/>
          <w:rtl/>
        </w:rPr>
        <w:t xml:space="preserve"> </w:t>
      </w:r>
      <w:r w:rsidRPr="00803153">
        <w:rPr>
          <w:rFonts w:ascii="Century" w:hAnsi="Century" w:cs="FrankRuehl" w:hint="eastAsia"/>
          <w:sz w:val="22"/>
          <w:rtl/>
        </w:rPr>
        <w:t>שאינו</w:t>
      </w:r>
      <w:r w:rsidRPr="00803153">
        <w:rPr>
          <w:rFonts w:ascii="Century" w:hAnsi="Century" w:cs="FrankRuehl"/>
          <w:sz w:val="22"/>
          <w:rtl/>
        </w:rPr>
        <w:t xml:space="preserve"> </w:t>
      </w:r>
      <w:r w:rsidRPr="00803153">
        <w:rPr>
          <w:rFonts w:ascii="Century" w:hAnsi="Century" w:cs="FrankRuehl" w:hint="eastAsia"/>
          <w:sz w:val="22"/>
          <w:rtl/>
        </w:rPr>
        <w:t>מסופק</w:t>
      </w:r>
      <w:r w:rsidRPr="00803153">
        <w:rPr>
          <w:rFonts w:ascii="Century" w:hAnsi="Century" w:cs="FrankRuehl"/>
          <w:sz w:val="22"/>
          <w:rtl/>
        </w:rPr>
        <w:t xml:space="preserve"> </w:t>
      </w:r>
      <w:r w:rsidRPr="00803153">
        <w:rPr>
          <w:rFonts w:ascii="Century" w:hAnsi="Century" w:cs="FrankRuehl" w:hint="eastAsia"/>
          <w:sz w:val="22"/>
          <w:rtl/>
        </w:rPr>
        <w:t>על</w:t>
      </w:r>
      <w:r w:rsidRPr="00803153">
        <w:rPr>
          <w:rFonts w:ascii="Century" w:hAnsi="Century" w:cs="FrankRuehl"/>
          <w:sz w:val="22"/>
          <w:rtl/>
        </w:rPr>
        <w:t xml:space="preserve"> </w:t>
      </w:r>
      <w:r w:rsidRPr="00803153">
        <w:rPr>
          <w:rFonts w:ascii="Century" w:hAnsi="Century" w:cs="FrankRuehl" w:hint="eastAsia"/>
          <w:sz w:val="22"/>
          <w:rtl/>
        </w:rPr>
        <w:t>ידי</w:t>
      </w:r>
      <w:r w:rsidRPr="00803153">
        <w:rPr>
          <w:rFonts w:ascii="Century" w:hAnsi="Century" w:cs="FrankRuehl"/>
          <w:sz w:val="22"/>
          <w:rtl/>
        </w:rPr>
        <w:t xml:space="preserve"> </w:t>
      </w:r>
      <w:r w:rsidRPr="00803153">
        <w:rPr>
          <w:rFonts w:ascii="Century" w:hAnsi="Century" w:cs="FrankRuehl" w:hint="eastAsia"/>
          <w:sz w:val="22"/>
          <w:rtl/>
        </w:rPr>
        <w:t>בתי</w:t>
      </w:r>
      <w:r w:rsidRPr="00803153">
        <w:rPr>
          <w:rFonts w:ascii="Century" w:hAnsi="Century" w:cs="FrankRuehl"/>
          <w:sz w:val="22"/>
          <w:rtl/>
        </w:rPr>
        <w:t xml:space="preserve"> </w:t>
      </w:r>
      <w:r w:rsidRPr="00803153">
        <w:rPr>
          <w:rFonts w:ascii="Century" w:hAnsi="Century" w:cs="FrankRuehl" w:hint="eastAsia"/>
          <w:sz w:val="22"/>
          <w:rtl/>
        </w:rPr>
        <w:t>החולים</w:t>
      </w:r>
      <w:r w:rsidRPr="00803153">
        <w:rPr>
          <w:rFonts w:ascii="Century" w:hAnsi="Century" w:cs="FrankRuehl"/>
          <w:sz w:val="22"/>
          <w:rtl/>
        </w:rPr>
        <w:t xml:space="preserve">. </w:t>
      </w:r>
      <w:r w:rsidRPr="00803153">
        <w:rPr>
          <w:rFonts w:ascii="Century" w:hAnsi="Century" w:cs="FrankRuehl" w:hint="eastAsia"/>
          <w:sz w:val="22"/>
          <w:rtl/>
        </w:rPr>
        <w:t>משרד</w:t>
      </w:r>
      <w:r w:rsidRPr="00803153">
        <w:rPr>
          <w:rFonts w:ascii="Century" w:hAnsi="Century" w:cs="FrankRuehl"/>
          <w:sz w:val="22"/>
          <w:rtl/>
        </w:rPr>
        <w:t xml:space="preserve"> </w:t>
      </w:r>
      <w:r w:rsidRPr="00803153">
        <w:rPr>
          <w:rFonts w:ascii="Century" w:hAnsi="Century" w:cs="FrankRuehl" w:hint="eastAsia"/>
          <w:sz w:val="22"/>
          <w:rtl/>
        </w:rPr>
        <w:t>הבריאות</w:t>
      </w:r>
      <w:r w:rsidRPr="00803153">
        <w:rPr>
          <w:rFonts w:ascii="Century" w:hAnsi="Century" w:cs="FrankRuehl"/>
          <w:sz w:val="22"/>
          <w:rtl/>
        </w:rPr>
        <w:t xml:space="preserve"> </w:t>
      </w:r>
      <w:r w:rsidRPr="00803153">
        <w:rPr>
          <w:rFonts w:ascii="Century" w:hAnsi="Century" w:cs="FrankRuehl" w:hint="eastAsia"/>
          <w:sz w:val="22"/>
          <w:rtl/>
        </w:rPr>
        <w:t>סבור</w:t>
      </w:r>
      <w:r w:rsidRPr="00803153">
        <w:rPr>
          <w:rFonts w:ascii="Century" w:hAnsi="Century" w:cs="FrankRuehl"/>
          <w:sz w:val="22"/>
          <w:rtl/>
        </w:rPr>
        <w:t xml:space="preserve"> </w:t>
      </w:r>
      <w:r w:rsidRPr="00803153">
        <w:rPr>
          <w:rFonts w:ascii="Century" w:hAnsi="Century" w:cs="FrankRuehl" w:hint="eastAsia"/>
          <w:sz w:val="22"/>
          <w:rtl/>
        </w:rPr>
        <w:t>כי</w:t>
      </w:r>
      <w:r w:rsidRPr="00803153">
        <w:rPr>
          <w:rFonts w:ascii="Century" w:hAnsi="Century" w:cs="FrankRuehl"/>
          <w:sz w:val="22"/>
          <w:rtl/>
        </w:rPr>
        <w:t xml:space="preserve"> </w:t>
      </w:r>
      <w:r w:rsidRPr="00803153">
        <w:rPr>
          <w:rFonts w:ascii="Century" w:hAnsi="Century" w:cs="FrankRuehl" w:hint="eastAsia"/>
          <w:sz w:val="22"/>
          <w:rtl/>
        </w:rPr>
        <w:t>דרך</w:t>
      </w:r>
      <w:r w:rsidRPr="00803153">
        <w:rPr>
          <w:rFonts w:ascii="Century" w:hAnsi="Century" w:cs="FrankRuehl"/>
          <w:sz w:val="22"/>
          <w:rtl/>
        </w:rPr>
        <w:t xml:space="preserve"> </w:t>
      </w:r>
      <w:r w:rsidRPr="00803153">
        <w:rPr>
          <w:rFonts w:ascii="Century" w:hAnsi="Century" w:cs="FrankRuehl" w:hint="eastAsia"/>
          <w:sz w:val="22"/>
          <w:rtl/>
        </w:rPr>
        <w:t>פעולה</w:t>
      </w:r>
      <w:r w:rsidRPr="00803153">
        <w:rPr>
          <w:rFonts w:ascii="Century" w:hAnsi="Century" w:cs="FrankRuehl"/>
          <w:sz w:val="22"/>
          <w:rtl/>
        </w:rPr>
        <w:t xml:space="preserve"> </w:t>
      </w:r>
      <w:r w:rsidRPr="00803153">
        <w:rPr>
          <w:rFonts w:ascii="Century" w:hAnsi="Century" w:cs="FrankRuehl" w:hint="eastAsia"/>
          <w:sz w:val="22"/>
          <w:rtl/>
        </w:rPr>
        <w:t>זו</w:t>
      </w:r>
      <w:r w:rsidRPr="00803153">
        <w:rPr>
          <w:rFonts w:ascii="Century" w:hAnsi="Century" w:cs="FrankRuehl"/>
          <w:sz w:val="22"/>
          <w:rtl/>
        </w:rPr>
        <w:t xml:space="preserve"> </w:t>
      </w:r>
      <w:r w:rsidRPr="00803153">
        <w:rPr>
          <w:rFonts w:ascii="Century" w:hAnsi="Century" w:cs="FrankRuehl" w:hint="eastAsia"/>
          <w:sz w:val="22"/>
          <w:rtl/>
        </w:rPr>
        <w:t>מקהה</w:t>
      </w:r>
      <w:r w:rsidRPr="00803153">
        <w:rPr>
          <w:rFonts w:ascii="Century" w:hAnsi="Century" w:cs="FrankRuehl"/>
          <w:sz w:val="22"/>
          <w:rtl/>
        </w:rPr>
        <w:t xml:space="preserve"> </w:t>
      </w:r>
      <w:r w:rsidRPr="00803153">
        <w:rPr>
          <w:rFonts w:ascii="Century" w:hAnsi="Century" w:cs="FrankRuehl" w:hint="eastAsia"/>
          <w:sz w:val="22"/>
          <w:rtl/>
        </w:rPr>
        <w:t>את</w:t>
      </w:r>
      <w:r w:rsidRPr="00803153">
        <w:rPr>
          <w:rFonts w:ascii="Century" w:hAnsi="Century" w:cs="FrankRuehl"/>
          <w:sz w:val="22"/>
          <w:rtl/>
        </w:rPr>
        <w:t xml:space="preserve"> </w:t>
      </w:r>
      <w:r w:rsidRPr="00803153">
        <w:rPr>
          <w:rFonts w:ascii="Century" w:hAnsi="Century" w:cs="FrankRuehl" w:hint="eastAsia"/>
          <w:sz w:val="22"/>
          <w:rtl/>
        </w:rPr>
        <w:t>הפגיעה</w:t>
      </w:r>
      <w:r w:rsidRPr="00803153">
        <w:rPr>
          <w:rFonts w:ascii="Century" w:hAnsi="Century" w:cs="FrankRuehl"/>
          <w:sz w:val="22"/>
          <w:rtl/>
        </w:rPr>
        <w:t xml:space="preserve"> </w:t>
      </w:r>
      <w:r w:rsidRPr="00803153">
        <w:rPr>
          <w:rFonts w:ascii="Century" w:hAnsi="Century" w:cs="FrankRuehl" w:hint="eastAsia"/>
          <w:sz w:val="22"/>
          <w:rtl/>
        </w:rPr>
        <w:t>בזכויות</w:t>
      </w:r>
      <w:r w:rsidRPr="00803153">
        <w:rPr>
          <w:rFonts w:ascii="Century" w:hAnsi="Century" w:cs="FrankRuehl"/>
          <w:sz w:val="22"/>
          <w:rtl/>
        </w:rPr>
        <w:t xml:space="preserve"> </w:t>
      </w:r>
      <w:r w:rsidRPr="00803153">
        <w:rPr>
          <w:rFonts w:ascii="Century" w:hAnsi="Century" w:cs="FrankRuehl" w:hint="eastAsia"/>
          <w:sz w:val="22"/>
          <w:rtl/>
        </w:rPr>
        <w:t>היסוד</w:t>
      </w:r>
      <w:r w:rsidRPr="00803153">
        <w:rPr>
          <w:rFonts w:ascii="Century" w:hAnsi="Century" w:cs="FrankRuehl"/>
          <w:sz w:val="22"/>
          <w:rtl/>
        </w:rPr>
        <w:t xml:space="preserve"> </w:t>
      </w:r>
      <w:r w:rsidRPr="00803153">
        <w:rPr>
          <w:rFonts w:ascii="Century" w:hAnsi="Century" w:cs="FrankRuehl" w:hint="eastAsia"/>
          <w:sz w:val="22"/>
          <w:rtl/>
        </w:rPr>
        <w:t>שעליה</w:t>
      </w:r>
      <w:r w:rsidRPr="00803153">
        <w:rPr>
          <w:rFonts w:ascii="Century" w:hAnsi="Century" w:cs="FrankRuehl"/>
          <w:sz w:val="22"/>
          <w:rtl/>
        </w:rPr>
        <w:t xml:space="preserve"> </w:t>
      </w:r>
      <w:r w:rsidRPr="00803153">
        <w:rPr>
          <w:rFonts w:ascii="Century" w:hAnsi="Century" w:cs="FrankRuehl" w:hint="eastAsia"/>
          <w:sz w:val="22"/>
          <w:rtl/>
        </w:rPr>
        <w:t>עמדנו</w:t>
      </w:r>
      <w:r w:rsidRPr="00803153">
        <w:rPr>
          <w:rFonts w:ascii="Century" w:hAnsi="Century" w:cs="FrankRuehl"/>
          <w:sz w:val="22"/>
          <w:rtl/>
        </w:rPr>
        <w:t xml:space="preserve">. </w:t>
      </w:r>
      <w:r w:rsidRPr="00803153">
        <w:rPr>
          <w:rFonts w:ascii="Century" w:hAnsi="Century" w:cs="FrankRuehl" w:hint="eastAsia"/>
          <w:sz w:val="22"/>
          <w:rtl/>
        </w:rPr>
        <w:t>עמדה</w:t>
      </w:r>
      <w:r w:rsidRPr="00803153">
        <w:rPr>
          <w:rFonts w:ascii="Century" w:hAnsi="Century" w:cs="FrankRuehl"/>
          <w:sz w:val="22"/>
          <w:rtl/>
        </w:rPr>
        <w:t xml:space="preserve"> </w:t>
      </w:r>
      <w:r w:rsidRPr="00803153">
        <w:rPr>
          <w:rFonts w:ascii="Century" w:hAnsi="Century" w:cs="FrankRuehl" w:hint="eastAsia"/>
          <w:sz w:val="22"/>
          <w:rtl/>
        </w:rPr>
        <w:t>זו</w:t>
      </w:r>
      <w:r w:rsidRPr="00803153">
        <w:rPr>
          <w:rFonts w:ascii="Century" w:hAnsi="Century" w:cs="FrankRuehl"/>
          <w:sz w:val="22"/>
          <w:rtl/>
        </w:rPr>
        <w:t xml:space="preserve"> </w:t>
      </w:r>
      <w:r w:rsidRPr="00803153">
        <w:rPr>
          <w:rFonts w:ascii="Century" w:hAnsi="Century" w:cs="FrankRuehl" w:hint="eastAsia"/>
          <w:sz w:val="22"/>
          <w:rtl/>
        </w:rPr>
        <w:t>אינה</w:t>
      </w:r>
      <w:r w:rsidRPr="00803153">
        <w:rPr>
          <w:rFonts w:ascii="Century" w:hAnsi="Century" w:cs="FrankRuehl"/>
          <w:sz w:val="22"/>
          <w:rtl/>
        </w:rPr>
        <w:t xml:space="preserve"> </w:t>
      </w:r>
      <w:r w:rsidRPr="00803153">
        <w:rPr>
          <w:rFonts w:ascii="Century" w:hAnsi="Century" w:cs="FrankRuehl" w:hint="eastAsia"/>
          <w:sz w:val="22"/>
          <w:rtl/>
        </w:rPr>
        <w:t>מקובלת</w:t>
      </w:r>
      <w:r w:rsidRPr="00803153">
        <w:rPr>
          <w:rFonts w:ascii="Century" w:hAnsi="Century" w:cs="FrankRuehl"/>
          <w:sz w:val="22"/>
          <w:rtl/>
        </w:rPr>
        <w:t xml:space="preserve"> </w:t>
      </w:r>
      <w:r w:rsidRPr="00803153">
        <w:rPr>
          <w:rFonts w:ascii="Century" w:hAnsi="Century" w:cs="FrankRuehl" w:hint="eastAsia"/>
          <w:sz w:val="22"/>
          <w:rtl/>
        </w:rPr>
        <w:t>עליי</w:t>
      </w:r>
      <w:r w:rsidRPr="00803153">
        <w:rPr>
          <w:rFonts w:ascii="Century" w:hAnsi="Century" w:cs="FrankRuehl"/>
          <w:sz w:val="22"/>
          <w:rtl/>
        </w:rPr>
        <w:t xml:space="preserve">, </w:t>
      </w:r>
      <w:r w:rsidRPr="00803153">
        <w:rPr>
          <w:rFonts w:ascii="Century" w:hAnsi="Century" w:cs="FrankRuehl" w:hint="eastAsia"/>
          <w:sz w:val="22"/>
          <w:rtl/>
        </w:rPr>
        <w:t>שכן</w:t>
      </w:r>
      <w:r w:rsidRPr="00803153">
        <w:rPr>
          <w:rFonts w:ascii="Century" w:hAnsi="Century" w:cs="FrankRuehl"/>
          <w:sz w:val="22"/>
          <w:rtl/>
        </w:rPr>
        <w:t xml:space="preserve"> </w:t>
      </w:r>
      <w:r w:rsidRPr="00803153">
        <w:rPr>
          <w:rFonts w:ascii="Century" w:hAnsi="Century" w:cs="FrankRuehl" w:hint="eastAsia"/>
          <w:sz w:val="22"/>
          <w:rtl/>
        </w:rPr>
        <w:t>בצד</w:t>
      </w:r>
      <w:r w:rsidRPr="00803153">
        <w:rPr>
          <w:rFonts w:ascii="Century" w:hAnsi="Century" w:cs="FrankRuehl"/>
          <w:sz w:val="22"/>
          <w:rtl/>
        </w:rPr>
        <w:t xml:space="preserve"> </w:t>
      </w:r>
      <w:r w:rsidRPr="00803153">
        <w:rPr>
          <w:rFonts w:ascii="Century" w:hAnsi="Century" w:cs="FrankRuehl" w:hint="eastAsia"/>
          <w:sz w:val="22"/>
          <w:rtl/>
        </w:rPr>
        <w:t>הקושי</w:t>
      </w:r>
      <w:r w:rsidRPr="00803153">
        <w:rPr>
          <w:rFonts w:ascii="Century" w:hAnsi="Century" w:cs="FrankRuehl"/>
          <w:sz w:val="22"/>
          <w:rtl/>
        </w:rPr>
        <w:t xml:space="preserve"> </w:t>
      </w:r>
      <w:r w:rsidRPr="00803153">
        <w:rPr>
          <w:rFonts w:ascii="Century" w:hAnsi="Century" w:cs="FrankRuehl" w:hint="eastAsia"/>
          <w:sz w:val="22"/>
          <w:rtl/>
        </w:rPr>
        <w:t>שהיא</w:t>
      </w:r>
      <w:r w:rsidRPr="00803153">
        <w:rPr>
          <w:rFonts w:ascii="Century" w:hAnsi="Century" w:cs="FrankRuehl"/>
          <w:sz w:val="22"/>
          <w:rtl/>
        </w:rPr>
        <w:t xml:space="preserve"> </w:t>
      </w:r>
      <w:r w:rsidRPr="00803153">
        <w:rPr>
          <w:rFonts w:ascii="Century" w:hAnsi="Century" w:cs="FrankRuehl" w:hint="eastAsia"/>
          <w:sz w:val="22"/>
          <w:rtl/>
        </w:rPr>
        <w:t>מציבה</w:t>
      </w:r>
      <w:r w:rsidRPr="00803153">
        <w:rPr>
          <w:rFonts w:ascii="Century" w:hAnsi="Century" w:cs="FrankRuehl"/>
          <w:sz w:val="22"/>
          <w:rtl/>
        </w:rPr>
        <w:t xml:space="preserve"> </w:t>
      </w:r>
      <w:r w:rsidRPr="00803153">
        <w:rPr>
          <w:rFonts w:ascii="Century" w:hAnsi="Century" w:cs="FrankRuehl" w:hint="eastAsia"/>
          <w:sz w:val="22"/>
          <w:rtl/>
        </w:rPr>
        <w:t>לפני</w:t>
      </w:r>
      <w:r w:rsidRPr="00803153">
        <w:rPr>
          <w:rFonts w:ascii="Century" w:hAnsi="Century" w:cs="FrankRuehl"/>
          <w:sz w:val="22"/>
          <w:rtl/>
        </w:rPr>
        <w:t xml:space="preserve"> </w:t>
      </w:r>
      <w:r w:rsidRPr="00803153">
        <w:rPr>
          <w:rFonts w:ascii="Century" w:hAnsi="Century" w:cs="FrankRuehl" w:hint="eastAsia"/>
          <w:sz w:val="22"/>
          <w:rtl/>
        </w:rPr>
        <w:t>מטופלים</w:t>
      </w:r>
      <w:r w:rsidRPr="00803153">
        <w:rPr>
          <w:rFonts w:ascii="Century" w:hAnsi="Century" w:cs="FrankRuehl"/>
          <w:sz w:val="22"/>
          <w:rtl/>
        </w:rPr>
        <w:t xml:space="preserve"> </w:t>
      </w:r>
      <w:r w:rsidRPr="00803153">
        <w:rPr>
          <w:rFonts w:ascii="Century" w:hAnsi="Century" w:cs="FrankRuehl" w:hint="eastAsia"/>
          <w:sz w:val="22"/>
          <w:rtl/>
        </w:rPr>
        <w:t>מוגבלים</w:t>
      </w:r>
      <w:r w:rsidRPr="00803153">
        <w:rPr>
          <w:rFonts w:ascii="Century" w:hAnsi="Century" w:cs="FrankRuehl"/>
          <w:sz w:val="22"/>
          <w:rtl/>
        </w:rPr>
        <w:t xml:space="preserve"> </w:t>
      </w:r>
      <w:r w:rsidRPr="00803153">
        <w:rPr>
          <w:rFonts w:ascii="Century" w:hAnsi="Century" w:cs="FrankRuehl" w:hint="eastAsia"/>
          <w:sz w:val="22"/>
          <w:rtl/>
        </w:rPr>
        <w:t>בניידות</w:t>
      </w:r>
      <w:r>
        <w:rPr>
          <w:rFonts w:ascii="Century" w:hAnsi="Century" w:cs="FrankRuehl" w:hint="cs"/>
          <w:sz w:val="22"/>
          <w:rtl/>
        </w:rPr>
        <w:t xml:space="preserve"> לצרוך את המזון כאמור</w:t>
      </w:r>
      <w:r w:rsidRPr="00803153">
        <w:rPr>
          <w:rFonts w:ascii="Century" w:hAnsi="Century" w:cs="FrankRuehl"/>
          <w:sz w:val="22"/>
          <w:rtl/>
        </w:rPr>
        <w:t xml:space="preserve">, </w:t>
      </w:r>
      <w:r w:rsidRPr="00803153">
        <w:rPr>
          <w:rFonts w:ascii="Century" w:hAnsi="Century" w:cs="FrankRuehl" w:hint="eastAsia"/>
          <w:sz w:val="22"/>
          <w:rtl/>
        </w:rPr>
        <w:t>יש</w:t>
      </w:r>
      <w:r w:rsidRPr="00803153">
        <w:rPr>
          <w:rFonts w:ascii="Century" w:hAnsi="Century" w:cs="FrankRuehl"/>
          <w:sz w:val="22"/>
          <w:rtl/>
        </w:rPr>
        <w:t xml:space="preserve"> </w:t>
      </w:r>
      <w:r w:rsidRPr="00803153">
        <w:rPr>
          <w:rFonts w:ascii="Century" w:hAnsi="Century" w:cs="FrankRuehl" w:hint="eastAsia"/>
          <w:sz w:val="22"/>
          <w:rtl/>
        </w:rPr>
        <w:t>בהצעה</w:t>
      </w:r>
      <w:r>
        <w:rPr>
          <w:rFonts w:ascii="Century" w:hAnsi="Century" w:cs="FrankRuehl" w:hint="cs"/>
          <w:sz w:val="22"/>
          <w:rtl/>
        </w:rPr>
        <w:t xml:space="preserve"> זו</w:t>
      </w:r>
      <w:r w:rsidRPr="00803153">
        <w:rPr>
          <w:rFonts w:ascii="Century" w:hAnsi="Century" w:cs="FrankRuehl"/>
          <w:sz w:val="22"/>
          <w:rtl/>
        </w:rPr>
        <w:t xml:space="preserve"> </w:t>
      </w:r>
      <w:r w:rsidRPr="00803153">
        <w:rPr>
          <w:rFonts w:ascii="Century" w:hAnsi="Century" w:cs="FrankRuehl" w:hint="eastAsia"/>
          <w:sz w:val="22"/>
          <w:rtl/>
        </w:rPr>
        <w:t>משום</w:t>
      </w:r>
      <w:r w:rsidRPr="00803153">
        <w:rPr>
          <w:rFonts w:ascii="Century" w:hAnsi="Century" w:cs="FrankRuehl"/>
          <w:sz w:val="22"/>
          <w:rtl/>
        </w:rPr>
        <w:t xml:space="preserve"> </w:t>
      </w:r>
      <w:r w:rsidRPr="00803153">
        <w:rPr>
          <w:rFonts w:ascii="Century" w:hAnsi="Century" w:cs="FrankRuehl" w:hint="eastAsia"/>
          <w:sz w:val="22"/>
          <w:rtl/>
        </w:rPr>
        <w:t>פגיעה</w:t>
      </w:r>
      <w:r w:rsidRPr="00803153">
        <w:rPr>
          <w:rFonts w:ascii="Century" w:hAnsi="Century" w:cs="FrankRuehl"/>
          <w:sz w:val="22"/>
          <w:rtl/>
        </w:rPr>
        <w:t xml:space="preserve"> </w:t>
      </w:r>
      <w:r w:rsidRPr="00803153">
        <w:rPr>
          <w:rFonts w:ascii="Century" w:hAnsi="Century" w:cs="FrankRuehl" w:hint="eastAsia"/>
          <w:sz w:val="22"/>
          <w:rtl/>
        </w:rPr>
        <w:t>בזכותם</w:t>
      </w:r>
      <w:r w:rsidRPr="00803153">
        <w:rPr>
          <w:rFonts w:ascii="Century" w:hAnsi="Century" w:cs="FrankRuehl"/>
          <w:sz w:val="22"/>
          <w:rtl/>
        </w:rPr>
        <w:t xml:space="preserve"> </w:t>
      </w:r>
      <w:r>
        <w:rPr>
          <w:rFonts w:ascii="Century" w:hAnsi="Century" w:cs="FrankRuehl" w:hint="cs"/>
          <w:sz w:val="22"/>
          <w:rtl/>
        </w:rPr>
        <w:t xml:space="preserve">לפרטיות </w:t>
      </w:r>
      <w:r w:rsidRPr="00803153">
        <w:rPr>
          <w:rFonts w:ascii="Century" w:hAnsi="Century" w:cs="FrankRuehl" w:hint="eastAsia"/>
          <w:sz w:val="22"/>
          <w:rtl/>
        </w:rPr>
        <w:t>של</w:t>
      </w:r>
      <w:r w:rsidRPr="00803153">
        <w:rPr>
          <w:rFonts w:ascii="Century" w:hAnsi="Century" w:cs="FrankRuehl"/>
          <w:sz w:val="22"/>
          <w:rtl/>
        </w:rPr>
        <w:t xml:space="preserve"> </w:t>
      </w:r>
      <w:r w:rsidRPr="00803153">
        <w:rPr>
          <w:rFonts w:ascii="Century" w:hAnsi="Century" w:cs="FrankRuehl" w:hint="eastAsia"/>
          <w:sz w:val="22"/>
          <w:rtl/>
        </w:rPr>
        <w:t>באי</w:t>
      </w:r>
      <w:r w:rsidRPr="00803153">
        <w:rPr>
          <w:rFonts w:ascii="Century" w:hAnsi="Century" w:cs="FrankRuehl"/>
          <w:sz w:val="22"/>
          <w:rtl/>
        </w:rPr>
        <w:t xml:space="preserve"> </w:t>
      </w:r>
      <w:r w:rsidRPr="00803153">
        <w:rPr>
          <w:rFonts w:ascii="Century" w:hAnsi="Century" w:cs="FrankRuehl" w:hint="eastAsia"/>
          <w:sz w:val="22"/>
          <w:rtl/>
        </w:rPr>
        <w:t>בית</w:t>
      </w:r>
      <w:r w:rsidRPr="00803153">
        <w:rPr>
          <w:rFonts w:ascii="Century" w:hAnsi="Century" w:cs="FrankRuehl"/>
          <w:sz w:val="22"/>
          <w:rtl/>
        </w:rPr>
        <w:t xml:space="preserve"> </w:t>
      </w:r>
      <w:r w:rsidRPr="00803153">
        <w:rPr>
          <w:rFonts w:ascii="Century" w:hAnsi="Century" w:cs="FrankRuehl" w:hint="eastAsia"/>
          <w:sz w:val="22"/>
          <w:rtl/>
        </w:rPr>
        <w:t>החולים</w:t>
      </w:r>
      <w:r w:rsidRPr="00803153">
        <w:rPr>
          <w:rFonts w:ascii="Century" w:hAnsi="Century" w:cs="FrankRuehl"/>
          <w:sz w:val="22"/>
          <w:rtl/>
        </w:rPr>
        <w:t xml:space="preserve"> </w:t>
      </w:r>
      <w:r w:rsidRPr="00803153">
        <w:rPr>
          <w:rFonts w:ascii="Century" w:hAnsi="Century" w:cs="FrankRuehl" w:hint="eastAsia"/>
          <w:sz w:val="22"/>
          <w:rtl/>
        </w:rPr>
        <w:t>שמבקשים</w:t>
      </w:r>
      <w:r w:rsidRPr="00803153">
        <w:rPr>
          <w:rFonts w:ascii="Century" w:hAnsi="Century" w:cs="FrankRuehl"/>
          <w:sz w:val="22"/>
          <w:rtl/>
        </w:rPr>
        <w:t xml:space="preserve"> </w:t>
      </w:r>
      <w:r w:rsidRPr="00803153">
        <w:rPr>
          <w:rFonts w:ascii="Century" w:hAnsi="Century" w:cs="FrankRuehl" w:hint="eastAsia"/>
          <w:sz w:val="22"/>
          <w:rtl/>
        </w:rPr>
        <w:t>לצרוך</w:t>
      </w:r>
      <w:r w:rsidRPr="00803153">
        <w:rPr>
          <w:rFonts w:ascii="Century" w:hAnsi="Century" w:cs="FrankRuehl"/>
          <w:sz w:val="22"/>
          <w:rtl/>
        </w:rPr>
        <w:t xml:space="preserve"> </w:t>
      </w:r>
      <w:r w:rsidRPr="00803153">
        <w:rPr>
          <w:rFonts w:ascii="Century" w:hAnsi="Century" w:cs="FrankRuehl" w:hint="eastAsia"/>
          <w:sz w:val="22"/>
          <w:rtl/>
        </w:rPr>
        <w:t>מזון</w:t>
      </w:r>
      <w:r w:rsidRPr="00803153">
        <w:rPr>
          <w:rFonts w:ascii="Century" w:hAnsi="Century" w:cs="FrankRuehl"/>
          <w:sz w:val="22"/>
          <w:rtl/>
        </w:rPr>
        <w:t xml:space="preserve"> </w:t>
      </w:r>
      <w:r w:rsidRPr="00803153">
        <w:rPr>
          <w:rFonts w:ascii="Century" w:hAnsi="Century" w:cs="FrankRuehl" w:hint="eastAsia"/>
          <w:sz w:val="22"/>
          <w:rtl/>
        </w:rPr>
        <w:t>שאינו</w:t>
      </w:r>
      <w:r w:rsidRPr="00803153">
        <w:rPr>
          <w:rFonts w:ascii="Century" w:hAnsi="Century" w:cs="FrankRuehl"/>
          <w:sz w:val="22"/>
          <w:rtl/>
        </w:rPr>
        <w:t xml:space="preserve"> </w:t>
      </w:r>
      <w:r w:rsidRPr="00803153">
        <w:rPr>
          <w:rFonts w:ascii="Century" w:hAnsi="Century" w:cs="FrankRuehl" w:hint="eastAsia"/>
          <w:sz w:val="22"/>
          <w:rtl/>
        </w:rPr>
        <w:t>כשר</w:t>
      </w:r>
      <w:r w:rsidRPr="00803153">
        <w:rPr>
          <w:rFonts w:ascii="Century" w:hAnsi="Century" w:cs="FrankRuehl"/>
          <w:sz w:val="22"/>
          <w:rtl/>
        </w:rPr>
        <w:t xml:space="preserve"> </w:t>
      </w:r>
      <w:r w:rsidRPr="00803153">
        <w:rPr>
          <w:rFonts w:ascii="Century" w:hAnsi="Century" w:cs="FrankRuehl" w:hint="eastAsia"/>
          <w:sz w:val="22"/>
          <w:rtl/>
        </w:rPr>
        <w:t>לפסח</w:t>
      </w:r>
      <w:r w:rsidRPr="00803153">
        <w:rPr>
          <w:rFonts w:ascii="Century" w:hAnsi="Century" w:cs="FrankRuehl"/>
          <w:sz w:val="22"/>
          <w:rtl/>
        </w:rPr>
        <w:t>.</w:t>
      </w:r>
      <w:r w:rsidRPr="00803153" w:rsidDel="007B32EB">
        <w:rPr>
          <w:rFonts w:ascii="Century" w:hAnsi="Century" w:cs="FrankRuehl" w:hint="cs"/>
          <w:sz w:val="22"/>
          <w:rtl/>
        </w:rPr>
        <w:t xml:space="preserve"> </w:t>
      </w:r>
    </w:p>
    <w:p w:rsidR="002D317F" w:rsidRPr="002C4879" w:rsidRDefault="002D317F" w:rsidP="002D317F">
      <w:pPr>
        <w:pStyle w:val="Ruller41"/>
        <w:rPr>
          <w:rtl/>
        </w:rPr>
      </w:pPr>
    </w:p>
    <w:p w:rsidR="002D317F" w:rsidRPr="002C4879" w:rsidRDefault="002D317F" w:rsidP="002D317F">
      <w:pPr>
        <w:pStyle w:val="Ruller4"/>
        <w:tabs>
          <w:tab w:val="clear" w:pos="907"/>
          <w:tab w:val="num" w:pos="1191"/>
        </w:tabs>
        <w:rPr>
          <w:rFonts w:cs="FrankRuehl"/>
          <w:rtl/>
        </w:rPr>
      </w:pPr>
      <w:r w:rsidRPr="002C4879">
        <w:rPr>
          <w:rFonts w:cs="FrankRuehl" w:hint="cs"/>
          <w:rtl/>
        </w:rPr>
        <w:t>לפי הצעת החלופה</w:t>
      </w:r>
      <w:r w:rsidR="00FD6F8F">
        <w:rPr>
          <w:rFonts w:cs="FrankRuehl" w:hint="cs"/>
          <w:rtl/>
        </w:rPr>
        <w:t xml:space="preserve"> כפי</w:t>
      </w:r>
      <w:r w:rsidRPr="002C4879">
        <w:rPr>
          <w:rFonts w:cs="FrankRuehl" w:hint="cs"/>
          <w:rtl/>
        </w:rPr>
        <w:t xml:space="preserve"> שתוארה בתצהיר התשובה מטעם משרד הבריאות, מבקרים בבתי חולים אשר מכניסים מזון מכל סוג שהוא לתחומי בית החולים, יופנו באמצעות שילוט מתאים, למתחמי מזון ייעודיים בחצרות בית החולים, ובהם ניתן יהיה ל</w:t>
      </w:r>
      <w:r>
        <w:rPr>
          <w:rFonts w:cs="FrankRuehl" w:hint="cs"/>
          <w:rtl/>
        </w:rPr>
        <w:t xml:space="preserve">צרוך </w:t>
      </w:r>
      <w:r w:rsidRPr="002C4879">
        <w:rPr>
          <w:rFonts w:cs="FrankRuehl" w:hint="cs"/>
          <w:rtl/>
        </w:rPr>
        <w:t xml:space="preserve">מזון מכל סוג שהוא שהובא מחוץ לבית החולים. בהתאם לחלופה זו יובהר למנהלי בתי החולים כי מאבטחי בית החולים אינם מוסמכים לאכוף את נהלי הכשרות ולמנוע מבאי בית החולים להכניס מזון לשטחי בית </w:t>
      </w:r>
      <w:r w:rsidR="00B53071">
        <w:rPr>
          <w:rFonts w:cs="FrankRuehl" w:hint="cs"/>
          <w:rtl/>
        </w:rPr>
        <w:t>ה</w:t>
      </w:r>
      <w:r w:rsidRPr="002C4879">
        <w:rPr>
          <w:rFonts w:cs="FrankRuehl" w:hint="cs"/>
          <w:rtl/>
        </w:rPr>
        <w:t xml:space="preserve">חולים. עם זאת, כך המשרד, עובדים אחרים של בית החולים </w:t>
      </w:r>
      <w:r w:rsidRPr="002C4879">
        <w:rPr>
          <w:rFonts w:cs="FrankRuehl"/>
          <w:rtl/>
        </w:rPr>
        <w:t>–</w:t>
      </w:r>
      <w:r w:rsidRPr="002C4879">
        <w:rPr>
          <w:rFonts w:cs="FrankRuehl" w:hint="cs"/>
          <w:rtl/>
        </w:rPr>
        <w:t xml:space="preserve"> ככל שבית חולים ימצא לנכון לעשות שימוש באלה </w:t>
      </w:r>
      <w:r w:rsidRPr="002C4879">
        <w:rPr>
          <w:rFonts w:cs="FrankRuehl"/>
          <w:rtl/>
        </w:rPr>
        <w:t>–</w:t>
      </w:r>
      <w:r w:rsidRPr="002C4879">
        <w:rPr>
          <w:rFonts w:cs="FrankRuehl" w:hint="cs"/>
          <w:rtl/>
        </w:rPr>
        <w:t xml:space="preserve"> יוכלו ליידע את באי בית החולים בדבר הנהלים הקיימים בנושא באמצעות הפניית תשומת הלב לשילוט המוצב בבית חולים בנוגע למתחמי המזון האמורים. במקרים שבהם לא ניתן להיעזר בעובדים אחרים של בית החולים, יוכלו המאבטחים ליידע את הנכנסים על מתחמי המזון באמצעות הפניית תשומת הלב לשילוט, אולם זאת באופן שלא יעלה חשש כי מדובר בהוראה הניתנת מידי בעל סמכות. בנוסף, לפי הפתרון שמציע המשרד, כל מוסד רפואי יוכל לפעול בגדר סמכויותיו כדי למנוע הוצאת כלי אוכל שבהם מוגש המזון בבית החולים מחוץ לחדרי האשפוז וחדרי האוכל.</w:t>
      </w:r>
      <w:r w:rsidRPr="002C4879">
        <w:rPr>
          <w:rFonts w:cs="FrankRuehl"/>
          <w:rtl/>
        </w:rPr>
        <w:t xml:space="preserve"> </w:t>
      </w:r>
    </w:p>
    <w:p w:rsidR="002D317F" w:rsidRPr="002C4879" w:rsidRDefault="002D317F" w:rsidP="002D317F">
      <w:pPr>
        <w:pStyle w:val="Ruller41"/>
      </w:pPr>
    </w:p>
    <w:p w:rsidR="002D317F" w:rsidRPr="002C4879" w:rsidRDefault="002D317F" w:rsidP="002D317F">
      <w:pPr>
        <w:pStyle w:val="Ruller4"/>
        <w:tabs>
          <w:tab w:val="clear" w:pos="907"/>
          <w:tab w:val="num" w:pos="1191"/>
        </w:tabs>
        <w:rPr>
          <w:rFonts w:cs="FrankRuehl"/>
          <w:rtl/>
        </w:rPr>
      </w:pPr>
      <w:r w:rsidRPr="002C4879">
        <w:rPr>
          <w:rFonts w:cs="FrankRuehl" w:hint="cs"/>
          <w:rtl/>
        </w:rPr>
        <w:t xml:space="preserve">במאמר מוסגר אעיר כי המתכונת של חלופת מתחמי החמץ כפי שתוארה בתצהיר התשובה, שונה קמעה מדברי המשרד בהודעה שהוגשה לעיוננו מיום 27.2.2019 לקראת הדיון השני בעתירות. בהודעה אחרונה זו עמד המשרד על עמדתו שלפיה חלופה זו תהיה אפשרית אך ורק בבתי חולים שבהם בכניסה לכל מבנה שבו נעשה שימוש בכלי אוכל של בית החולים יהיה מוצב </w:t>
      </w:r>
      <w:r>
        <w:rPr>
          <w:rFonts w:cs="FrankRuehl" w:hint="cs"/>
          <w:rtl/>
        </w:rPr>
        <w:t>"</w:t>
      </w:r>
      <w:r w:rsidRPr="002C4879">
        <w:rPr>
          <w:rFonts w:cs="FrankRuehl" w:hint="cs"/>
          <w:rtl/>
        </w:rPr>
        <w:t>בודק ביטחוני</w:t>
      </w:r>
      <w:r>
        <w:rPr>
          <w:rFonts w:cs="FrankRuehl" w:hint="cs"/>
          <w:rtl/>
        </w:rPr>
        <w:t>"</w:t>
      </w:r>
      <w:r w:rsidRPr="002C4879">
        <w:rPr>
          <w:rFonts w:cs="FrankRuehl" w:hint="cs"/>
          <w:rtl/>
        </w:rPr>
        <w:t xml:space="preserve"> אשר יוכל, אגב הבידוק, לשקף את המדיניות בנוגע להכנסת מזון בחג הפסח לבית החולים. עוד צוין כי מתחמי החמץ יוקמו מחוץ למבנים האמורים, וכי במקרים שבהם הבידוק נמצא בכניסה למתחם בית החולים בלבד ואין בידוק נוסף בכניסה למבנים שבהם נעשה שימוש בכלי אוכל של בית החולים </w:t>
      </w:r>
      <w:r w:rsidRPr="002C4879">
        <w:rPr>
          <w:rFonts w:cs="FrankRuehl"/>
          <w:rtl/>
        </w:rPr>
        <w:t>–</w:t>
      </w:r>
      <w:r w:rsidRPr="002C4879">
        <w:rPr>
          <w:rFonts w:cs="FrankRuehl" w:hint="cs"/>
          <w:rtl/>
        </w:rPr>
        <w:t xml:space="preserve"> חלופת מתחמי החמץ לא תהיה אפשרית. </w:t>
      </w:r>
      <w:r>
        <w:rPr>
          <w:rFonts w:cs="FrankRuehl" w:hint="cs"/>
          <w:rtl/>
        </w:rPr>
        <w:t xml:space="preserve">על כן, צוין בהודעה זו, </w:t>
      </w:r>
      <w:r w:rsidRPr="002C4879">
        <w:rPr>
          <w:rFonts w:cs="FrankRuehl" w:hint="cs"/>
          <w:rtl/>
        </w:rPr>
        <w:t xml:space="preserve">יתכן שהפתרון המתואר </w:t>
      </w:r>
      <w:r>
        <w:rPr>
          <w:rFonts w:cs="FrankRuehl" w:hint="cs"/>
          <w:rtl/>
        </w:rPr>
        <w:t xml:space="preserve">כלל </w:t>
      </w:r>
      <w:r w:rsidRPr="002C4879">
        <w:rPr>
          <w:rFonts w:cs="FrankRuehl" w:hint="cs"/>
          <w:rtl/>
        </w:rPr>
        <w:t>לא יאפשר הקמת מתחמי חמץ בחלק מבתי החולים</w:t>
      </w:r>
      <w:r>
        <w:rPr>
          <w:rFonts w:cs="FrankRuehl" w:hint="cs"/>
          <w:rtl/>
        </w:rPr>
        <w:t>.</w:t>
      </w:r>
      <w:r w:rsidRPr="002C4879">
        <w:rPr>
          <w:rFonts w:cs="FrankRuehl" w:hint="cs"/>
          <w:rtl/>
        </w:rPr>
        <w:t xml:space="preserve"> בתצהיר התשובה לעומת זאת כל שצוין הוא כי כל מוסד רפואי "יפעל באמצעות הכלים הנתונים בידיו על פי חוק, כדי למנוע הוצאת כלי אוכל בהם מוגש המזון בבית החולים אל מחוץ לחדרי האשפוז וחדרי האוכל, על מנת למנוע חשש להגעת כלי האוכל </w:t>
      </w:r>
      <w:r w:rsidRPr="002C4879">
        <w:rPr>
          <w:rFonts w:cs="FrankRuehl" w:hint="cs"/>
          <w:rtl/>
        </w:rPr>
        <w:lastRenderedPageBreak/>
        <w:t xml:space="preserve">למתחמי המזון וחזרתם למטבח בית החולים, באופן שבו עלול להתערבב חמץ בשאר כלי בית החולים ולאסור את כל כלי האוכל והמטבח לשימוש בפסח" (סעיף 22 לתצהיר התשובה). </w:t>
      </w:r>
    </w:p>
    <w:p w:rsidR="002D317F" w:rsidRPr="002C4879" w:rsidRDefault="002D317F" w:rsidP="002D317F">
      <w:pPr>
        <w:pStyle w:val="Ruller41"/>
      </w:pPr>
    </w:p>
    <w:p w:rsidR="002D317F" w:rsidRPr="002C4879" w:rsidRDefault="002D317F" w:rsidP="00864F55">
      <w:pPr>
        <w:pStyle w:val="Ruller4"/>
        <w:tabs>
          <w:tab w:val="clear" w:pos="907"/>
          <w:tab w:val="num" w:pos="1191"/>
        </w:tabs>
        <w:rPr>
          <w:rFonts w:cs="FrankRuehl"/>
          <w:rtl/>
        </w:rPr>
      </w:pPr>
      <w:r w:rsidRPr="002C4879">
        <w:rPr>
          <w:rFonts w:cs="FrankRuehl" w:hint="cs"/>
          <w:rtl/>
        </w:rPr>
        <w:t xml:space="preserve">הבדלים אלה (ולא רק הם) מלמדים על העמימות הרבה שבה לוקה מתכונת מתחמי החמץ והתנאים להיתכנותה. כך, לא ברור מתצהיר המדינה אם כוונתה להותיר את הקמת המתחמים האמורים לשיקול דעתן של הנהלות בתי החולים (שחלקן כבר הביעו ספקות לגבי היתכנותה, בטיעון לפנינו), או שמא עסקינן בחובה להקימם. כן לא הובהר אם אותם מתחמים הם בגדר מבני קבע עשויים מבטון או </w:t>
      </w:r>
      <w:r w:rsidR="000F35D0">
        <w:rPr>
          <w:rFonts w:cs="FrankRuehl" w:hint="cs"/>
          <w:rtl/>
        </w:rPr>
        <w:t>אם</w:t>
      </w:r>
      <w:r w:rsidR="000F35D0" w:rsidRPr="002C4879">
        <w:rPr>
          <w:rFonts w:cs="FrankRuehl" w:hint="cs"/>
          <w:rtl/>
        </w:rPr>
        <w:t xml:space="preserve"> </w:t>
      </w:r>
      <w:r w:rsidRPr="002C4879">
        <w:rPr>
          <w:rFonts w:cs="FrankRuehl" w:hint="cs"/>
          <w:rtl/>
        </w:rPr>
        <w:t xml:space="preserve">ניתן להסתפק לגישת משרד הבריאות במאהל ארעי. גם על מיקומם של אותם מתחמים </w:t>
      </w:r>
      <w:r w:rsidRPr="002C4879">
        <w:rPr>
          <w:rFonts w:cs="FrankRuehl"/>
          <w:rtl/>
        </w:rPr>
        <w:t>–</w:t>
      </w:r>
      <w:r w:rsidRPr="002C4879">
        <w:rPr>
          <w:rFonts w:cs="FrankRuehl" w:hint="cs"/>
          <w:rtl/>
        </w:rPr>
        <w:t xml:space="preserve"> ב"חצרות בתי החולים" </w:t>
      </w:r>
      <w:r w:rsidRPr="002C4879">
        <w:rPr>
          <w:rFonts w:cs="FrankRuehl"/>
          <w:rtl/>
        </w:rPr>
        <w:t>–</w:t>
      </w:r>
      <w:r w:rsidRPr="002C4879">
        <w:rPr>
          <w:rFonts w:cs="FrankRuehl" w:hint="cs"/>
          <w:rtl/>
        </w:rPr>
        <w:t xml:space="preserve"> או על שעות הפעילות שבהם יחויבו לפעול, קשה ללמוד מתצהיר התשובה. מכל מקום, לא ראיתי להרחיב בהיבטים אלה, משום שממילא אין בחלופת מתחמי החמץ כדי לסייע בידי המשרד בכל הנוגע למידת הפגיעה הנגרמת לזכויות באי בית החולים כתוצאה מהאיסור על הכנסת מזון לבתי החולים בחג הפסח, מהנימוקים שלהלן.</w:t>
      </w:r>
    </w:p>
    <w:p w:rsidR="002D317F" w:rsidRPr="002C4879" w:rsidRDefault="002D317F" w:rsidP="002D317F">
      <w:pPr>
        <w:pStyle w:val="Ruller41"/>
      </w:pPr>
    </w:p>
    <w:p w:rsidR="002D317F" w:rsidRPr="002C4879" w:rsidRDefault="002D317F" w:rsidP="00210EC6">
      <w:pPr>
        <w:pStyle w:val="Ruller4"/>
        <w:tabs>
          <w:tab w:val="clear" w:pos="907"/>
          <w:tab w:val="num" w:pos="1191"/>
        </w:tabs>
        <w:rPr>
          <w:rFonts w:cs="FrankRuehl"/>
          <w:rtl/>
        </w:rPr>
      </w:pPr>
      <w:r w:rsidRPr="002C4879">
        <w:rPr>
          <w:rFonts w:cs="FrankRuehl" w:hint="cs"/>
          <w:rtl/>
        </w:rPr>
        <w:t xml:space="preserve">כפי שהובהר, עיקר הפגיעה הנובעת מן האיסור על הכנסת מזון </w:t>
      </w:r>
      <w:proofErr w:type="spellStart"/>
      <w:r w:rsidRPr="002C4879">
        <w:rPr>
          <w:rFonts w:cs="FrankRuehl" w:hint="cs"/>
          <w:rtl/>
        </w:rPr>
        <w:t>לכתלי</w:t>
      </w:r>
      <w:proofErr w:type="spellEnd"/>
      <w:r w:rsidRPr="002C4879">
        <w:rPr>
          <w:rFonts w:cs="FrankRuehl" w:hint="cs"/>
          <w:rtl/>
        </w:rPr>
        <w:t xml:space="preserve"> בית החולים עניינה בשלילת האפשרות ממטופלים שאינם מקיימים את מצוות הדת היהודית לסעוד את לבם בדל"ת אמות המרחב שהוקצה להם בחדרם, בהתאם לרצונם החופשי. </w:t>
      </w:r>
      <w:r w:rsidR="008E51FF">
        <w:rPr>
          <w:rFonts w:cs="FrankRuehl" w:hint="cs"/>
          <w:rtl/>
        </w:rPr>
        <w:t>ניכר כבר מפני</w:t>
      </w:r>
      <w:r w:rsidRPr="002C4879">
        <w:rPr>
          <w:rFonts w:cs="FrankRuehl" w:hint="cs"/>
          <w:rtl/>
        </w:rPr>
        <w:t xml:space="preserve"> </w:t>
      </w:r>
      <w:r w:rsidR="008E51FF">
        <w:rPr>
          <w:rFonts w:cs="FrankRuehl" w:hint="cs"/>
          <w:rtl/>
        </w:rPr>
        <w:t>ה</w:t>
      </w:r>
      <w:r w:rsidRPr="002C4879">
        <w:rPr>
          <w:rFonts w:cs="FrankRuehl" w:hint="cs"/>
          <w:rtl/>
        </w:rPr>
        <w:t>דברים</w:t>
      </w:r>
      <w:r w:rsidR="008E51FF">
        <w:rPr>
          <w:rFonts w:cs="FrankRuehl" w:hint="cs"/>
          <w:rtl/>
        </w:rPr>
        <w:t xml:space="preserve"> כי</w:t>
      </w:r>
      <w:r w:rsidRPr="002C4879">
        <w:rPr>
          <w:rFonts w:cs="FrankRuehl" w:hint="cs"/>
          <w:rtl/>
        </w:rPr>
        <w:t xml:space="preserve"> מתחמי החמץ לא נותנים ולו תחילת מענה לפגיעה זו. אמנם בניגוד לאיסור הגורף על הכנסת מזון, למטופלים ניתנות לפי חלופה זו שתי ברירות </w:t>
      </w:r>
      <w:r w:rsidRPr="002C4879">
        <w:rPr>
          <w:rFonts w:cs="FrankRuehl"/>
          <w:rtl/>
        </w:rPr>
        <w:t>–</w:t>
      </w:r>
      <w:r w:rsidRPr="002C4879">
        <w:rPr>
          <w:rFonts w:cs="FrankRuehl" w:hint="cs"/>
          <w:rtl/>
        </w:rPr>
        <w:t xml:space="preserve"> לאכול את המזון המוצע בתפריט בית החולים בלבד (על מגבלות הכשרות שהוא כולל) בחדרם או בחדר האוכל </w:t>
      </w:r>
      <w:r>
        <w:rPr>
          <w:rFonts w:cs="FrankRuehl" w:hint="cs"/>
          <w:rtl/>
        </w:rPr>
        <w:t>במחלקות האשפוז</w:t>
      </w:r>
      <w:r w:rsidRPr="002C4879">
        <w:rPr>
          <w:rFonts w:cs="FrankRuehl" w:hint="cs"/>
          <w:rtl/>
        </w:rPr>
        <w:t xml:space="preserve">, או להגיע למתחם שהוקצה לאכילת מזון חיצוני מכל סוג שהוא, שהוכנס לבית החולים. ברם, ברי לכל בר דעת שאין מדובר בשתי אפשרויות זהות, אפילו קרובות בזמינותן. ה"ברירה" שניתנת לכאורה למטופלים שאינם מעוניינים לצרוך את מזון בית החולים הכשר לפסח מחייבת אותם לכתת רגליהם לא רק מחוץ לחדרם, אלא מחוץ לקומה, ולבניין האשפוז שבו הם שוהים עד שיגיעו למתחם ב"חצרות בית החולים", פתוח לעיני כל, שם יוכלו לאכול את שחפצה נפשם, לצד חולים רבים אחרים. לאלה שאינם מעוניינים לצרוך את המזון שמספק בית החולים </w:t>
      </w:r>
      <w:r w:rsidRPr="002C4879">
        <w:rPr>
          <w:rFonts w:cs="FrankRuehl"/>
          <w:rtl/>
        </w:rPr>
        <w:t>–</w:t>
      </w:r>
      <w:r w:rsidRPr="002C4879">
        <w:rPr>
          <w:rFonts w:cs="FrankRuehl" w:hint="cs"/>
          <w:rtl/>
        </w:rPr>
        <w:t xml:space="preserve"> מדובר במסע שעליהם לערוך כל אימת שהם מבקשים לאכול, יהיה מזג האוויר אשר יהיה. </w:t>
      </w:r>
      <w:r>
        <w:rPr>
          <w:rFonts w:cs="FrankRuehl" w:hint="cs"/>
          <w:rtl/>
        </w:rPr>
        <w:t>לכך יש להוסיף, וזה העיקר:</w:t>
      </w:r>
      <w:r w:rsidRPr="002C4879">
        <w:rPr>
          <w:rFonts w:cs="FrankRuehl" w:hint="cs"/>
          <w:rtl/>
        </w:rPr>
        <w:t xml:space="preserve"> חלופת מתחמי החמץ מתעלמת ממצבם הרפואי של חלק גדול מ</w:t>
      </w:r>
      <w:r w:rsidR="0059633D">
        <w:rPr>
          <w:rFonts w:cs="FrankRuehl" w:hint="cs"/>
          <w:rtl/>
        </w:rPr>
        <w:t>ה</w:t>
      </w:r>
      <w:r w:rsidRPr="002C4879">
        <w:rPr>
          <w:rFonts w:cs="FrankRuehl" w:hint="cs"/>
          <w:rtl/>
        </w:rPr>
        <w:t>מאושפז</w:t>
      </w:r>
      <w:r w:rsidR="0059633D">
        <w:rPr>
          <w:rFonts w:cs="FrankRuehl" w:hint="cs"/>
          <w:rtl/>
        </w:rPr>
        <w:t>ים</w:t>
      </w:r>
      <w:r w:rsidRPr="002C4879">
        <w:rPr>
          <w:rFonts w:cs="FrankRuehl" w:hint="cs"/>
          <w:rtl/>
        </w:rPr>
        <w:t xml:space="preserve"> בבית החולים, </w:t>
      </w:r>
      <w:r>
        <w:rPr>
          <w:rFonts w:cs="FrankRuehl" w:hint="cs"/>
          <w:rtl/>
        </w:rPr>
        <w:t>אשר נתונים ל</w:t>
      </w:r>
      <w:r w:rsidRPr="002C4879">
        <w:rPr>
          <w:rFonts w:cs="FrankRuehl" w:hint="cs"/>
          <w:rtl/>
        </w:rPr>
        <w:t xml:space="preserve">מגבלות וכאבים המקשים עליהם לקום ממיטת חוליים, לא כל שכן לצאת מחדרם ולהתנייד אל מחוץ </w:t>
      </w:r>
      <w:r w:rsidRPr="002C4879">
        <w:rPr>
          <w:rFonts w:cs="FrankRuehl" w:hint="cs"/>
          <w:rtl/>
        </w:rPr>
        <w:lastRenderedPageBreak/>
        <w:t>לבניין האשפוז. אין לחלופה זו היתכנות מעשית, לא עבור אישה המתאוששת מלידה, לא עבור קשיש שסובל מזיהום ולא עבור אדם שמאושפז לקבלת טיפול במחלת הסרטן. בנסיבות אלו,</w:t>
      </w:r>
      <w:r>
        <w:rPr>
          <w:rFonts w:cs="FrankRuehl" w:hint="cs"/>
          <w:rtl/>
        </w:rPr>
        <w:t xml:space="preserve"> ניתן להבין את טענת העותרים כי</w:t>
      </w:r>
      <w:r w:rsidRPr="002C4879">
        <w:rPr>
          <w:rFonts w:cs="FrankRuehl" w:hint="cs"/>
          <w:rtl/>
        </w:rPr>
        <w:t xml:space="preserve"> העמדת חלופה זו כפתרון למי שנאלץ לשהות באשפוז בבית החולים במהלך חג הפסח </w:t>
      </w:r>
      <w:r w:rsidR="00210EC6">
        <w:rPr>
          <w:rFonts w:cs="FrankRuehl" w:hint="cs"/>
          <w:rtl/>
        </w:rPr>
        <w:t>עלולה להיתפס</w:t>
      </w:r>
      <w:r w:rsidRPr="002C4879">
        <w:rPr>
          <w:rFonts w:cs="FrankRuehl" w:hint="cs"/>
          <w:rtl/>
        </w:rPr>
        <w:t xml:space="preserve"> כלעג לרש. הפגיעה בכבוד האדם ובזכות לחופש מדת </w:t>
      </w:r>
      <w:r w:rsidRPr="002C4879">
        <w:rPr>
          <w:rFonts w:cs="FrankRuehl"/>
          <w:rtl/>
        </w:rPr>
        <w:t>–</w:t>
      </w:r>
      <w:r w:rsidRPr="002C4879">
        <w:rPr>
          <w:rFonts w:cs="FrankRuehl" w:hint="cs"/>
          <w:rtl/>
        </w:rPr>
        <w:t xml:space="preserve"> נותרת אפוא במלוא עוזה גם בחלופה האמורה. </w:t>
      </w:r>
    </w:p>
    <w:p w:rsidR="002D317F" w:rsidRPr="002C4879" w:rsidRDefault="002D317F" w:rsidP="002D317F">
      <w:pPr>
        <w:pStyle w:val="Ruller41"/>
      </w:pPr>
    </w:p>
    <w:p w:rsidR="002D317F" w:rsidRPr="002C4879" w:rsidRDefault="002D317F" w:rsidP="00864F55">
      <w:pPr>
        <w:pStyle w:val="Ruller4"/>
        <w:tabs>
          <w:tab w:val="clear" w:pos="907"/>
          <w:tab w:val="num" w:pos="1191"/>
        </w:tabs>
        <w:rPr>
          <w:rFonts w:cs="FrankRuehl"/>
          <w:rtl/>
        </w:rPr>
      </w:pPr>
      <w:r w:rsidRPr="002C4879">
        <w:rPr>
          <w:rFonts w:cs="FrankRuehl" w:hint="cs"/>
          <w:rtl/>
        </w:rPr>
        <w:t xml:space="preserve">מעבר לאמור, כטענת מרכז </w:t>
      </w:r>
      <w:proofErr w:type="spellStart"/>
      <w:r w:rsidRPr="002C4879">
        <w:rPr>
          <w:rFonts w:cs="FrankRuehl" w:hint="cs"/>
          <w:rtl/>
        </w:rPr>
        <w:t>עדאלה</w:t>
      </w:r>
      <w:proofErr w:type="spellEnd"/>
      <w:r w:rsidRPr="002C4879">
        <w:rPr>
          <w:rFonts w:cs="FrankRuehl" w:hint="cs"/>
          <w:rtl/>
        </w:rPr>
        <w:t xml:space="preserve">, במתחמי החמץ המוצעים קיים נדבך נוסף של פגיעה בכבוד האדם. משמעותה של חלופה זו, היא כי אדם המשתייך לדת מסוימת או בעל תפיסה ערכית מסוימת, מחויב </w:t>
      </w:r>
      <w:r w:rsidRPr="002C4879">
        <w:rPr>
          <w:rFonts w:cs="FrankRuehl"/>
          <w:rtl/>
        </w:rPr>
        <w:t>–</w:t>
      </w:r>
      <w:r w:rsidRPr="002C4879">
        <w:rPr>
          <w:rFonts w:cs="FrankRuehl" w:hint="cs"/>
          <w:rtl/>
        </w:rPr>
        <w:t xml:space="preserve"> עקב מאפיינים בסיסיים אלה באישיותו ובזהותו </w:t>
      </w:r>
      <w:r w:rsidRPr="002C4879">
        <w:rPr>
          <w:rFonts w:cs="FrankRuehl"/>
          <w:rtl/>
        </w:rPr>
        <w:t>–</w:t>
      </w:r>
      <w:r w:rsidRPr="002C4879">
        <w:rPr>
          <w:rFonts w:cs="FrankRuehl" w:hint="cs"/>
          <w:rtl/>
        </w:rPr>
        <w:t xml:space="preserve"> לאכול את שיחפוץ במתחמים מבודדים, נפרדים ומגודרים, תחת פיקוחם של מאבטחים או עובדים אחרים מטעם בית החולים (כך לפי הצעת משרד הבריאות). בהקמת מתחם מעין זה, על מאפייניו האמורים, יש כדי לשדר מסר פוגעני, מבזה </w:t>
      </w:r>
      <w:r w:rsidRPr="00C85460">
        <w:rPr>
          <w:rFonts w:cs="FrankRuehl" w:hint="cs"/>
          <w:rtl/>
        </w:rPr>
        <w:t>ומשפיל</w:t>
      </w:r>
      <w:r w:rsidRPr="00C85460">
        <w:rPr>
          <w:rFonts w:ascii="Century" w:hAnsi="Century" w:cs="FrankRuehl" w:hint="cs"/>
          <w:sz w:val="22"/>
          <w:rtl/>
        </w:rPr>
        <w:t xml:space="preserve"> (</w:t>
      </w:r>
      <w:r w:rsidRPr="00C85460">
        <w:rPr>
          <w:rFonts w:ascii="Century" w:hAnsi="Century" w:cs="FrankRuehl"/>
          <w:sz w:val="22"/>
          <w:rtl/>
        </w:rPr>
        <w:t>ברק מדינה "הזכות החוקתית לשוויון בפסיקת</w:t>
      </w:r>
      <w:r w:rsidRPr="00C85460">
        <w:rPr>
          <w:rFonts w:ascii="Century" w:hAnsi="Century" w:cs="FrankRuehl"/>
          <w:sz w:val="22"/>
        </w:rPr>
        <w:t> </w:t>
      </w:r>
      <w:proofErr w:type="spellStart"/>
      <w:r w:rsidRPr="00C85460">
        <w:rPr>
          <w:rFonts w:ascii="Century" w:hAnsi="Century" w:cs="FrankRuehl"/>
          <w:sz w:val="22"/>
          <w:rtl/>
        </w:rPr>
        <w:t>בית</w:t>
      </w:r>
      <w:r w:rsidRPr="00C85460">
        <w:rPr>
          <w:rFonts w:ascii="Century" w:hAnsi="Century" w:cs="FrankRuehl" w:hint="cs"/>
          <w:sz w:val="22"/>
          <w:rtl/>
        </w:rPr>
        <w:t>-</w:t>
      </w:r>
      <w:r w:rsidRPr="00C85460">
        <w:rPr>
          <w:rFonts w:ascii="Century" w:hAnsi="Century" w:cs="FrankRuehl"/>
          <w:sz w:val="22"/>
          <w:rtl/>
        </w:rPr>
        <w:t>המשפט</w:t>
      </w:r>
      <w:proofErr w:type="spellEnd"/>
      <w:r w:rsidRPr="00C85460">
        <w:rPr>
          <w:rFonts w:ascii="Century" w:hAnsi="Century" w:cs="FrankRuehl"/>
          <w:sz w:val="22"/>
          <w:rtl/>
        </w:rPr>
        <w:t xml:space="preserve"> העליון: כבוד האדם, האינטרס הציבורי וצדק חלוקתי</w:t>
      </w:r>
      <w:r w:rsidRPr="00C85460">
        <w:rPr>
          <w:rFonts w:ascii="Century" w:hAnsi="Century" w:cs="Miriam" w:hint="cs"/>
          <w:b/>
          <w:spacing w:val="0"/>
          <w:sz w:val="22"/>
          <w:szCs w:val="24"/>
          <w:rtl/>
        </w:rPr>
        <w:t xml:space="preserve">" </w:t>
      </w:r>
      <w:r w:rsidRPr="00C85460">
        <w:rPr>
          <w:rFonts w:ascii="Century" w:hAnsi="Century" w:cs="Miriam"/>
          <w:b/>
          <w:spacing w:val="0"/>
          <w:sz w:val="22"/>
          <w:szCs w:val="24"/>
          <w:rtl/>
        </w:rPr>
        <w:t>משפט וממשל</w:t>
      </w:r>
      <w:r w:rsidRPr="00C85460">
        <w:rPr>
          <w:rFonts w:ascii="Century" w:hAnsi="Century" w:cs="Miriam" w:hint="cs"/>
          <w:b/>
          <w:spacing w:val="0"/>
          <w:sz w:val="22"/>
          <w:szCs w:val="24"/>
          <w:rtl/>
        </w:rPr>
        <w:t xml:space="preserve"> </w:t>
      </w:r>
      <w:proofErr w:type="spellStart"/>
      <w:r w:rsidRPr="00C85460">
        <w:rPr>
          <w:rFonts w:ascii="Century" w:hAnsi="Century" w:cs="FrankRuehl" w:hint="cs"/>
          <w:sz w:val="22"/>
          <w:rtl/>
        </w:rPr>
        <w:t>יז</w:t>
      </w:r>
      <w:proofErr w:type="spellEnd"/>
      <w:r w:rsidRPr="00C85460">
        <w:rPr>
          <w:rFonts w:ascii="Century" w:hAnsi="Century" w:cs="FrankRuehl" w:hint="cs"/>
          <w:sz w:val="22"/>
          <w:rtl/>
        </w:rPr>
        <w:t xml:space="preserve"> 63</w:t>
      </w:r>
      <w:r w:rsidRPr="00C85460">
        <w:rPr>
          <w:rFonts w:ascii="Century" w:hAnsi="Century" w:cs="FrankRuehl"/>
          <w:sz w:val="22"/>
          <w:rtl/>
        </w:rPr>
        <w:t xml:space="preserve">, </w:t>
      </w:r>
      <w:r w:rsidRPr="00C85460">
        <w:rPr>
          <w:rFonts w:ascii="Century" w:hAnsi="Century" w:cs="FrankRuehl" w:hint="cs"/>
          <w:sz w:val="22"/>
          <w:rtl/>
        </w:rPr>
        <w:t>86</w:t>
      </w:r>
      <w:r w:rsidRPr="00C85460">
        <w:rPr>
          <w:rFonts w:ascii="Century" w:hAnsi="Century" w:cs="FrankRuehl"/>
          <w:sz w:val="22"/>
          <w:rtl/>
        </w:rPr>
        <w:t>-</w:t>
      </w:r>
      <w:r w:rsidRPr="00C85460">
        <w:rPr>
          <w:rFonts w:ascii="Century" w:hAnsi="Century" w:cs="FrankRuehl" w:hint="cs"/>
          <w:sz w:val="22"/>
          <w:rtl/>
        </w:rPr>
        <w:t>84</w:t>
      </w:r>
      <w:r w:rsidR="00F50056">
        <w:rPr>
          <w:rFonts w:ascii="Century" w:hAnsi="Century" w:cs="FrankRuehl" w:hint="cs"/>
          <w:sz w:val="22"/>
          <w:rtl/>
        </w:rPr>
        <w:t>, 89</w:t>
      </w:r>
      <w:r w:rsidRPr="00C85460">
        <w:rPr>
          <w:rFonts w:ascii="Century" w:hAnsi="Century" w:cs="FrankRuehl"/>
          <w:sz w:val="22"/>
          <w:rtl/>
        </w:rPr>
        <w:t xml:space="preserve"> (2016</w:t>
      </w:r>
      <w:r w:rsidRPr="00C85460">
        <w:rPr>
          <w:rFonts w:ascii="Century" w:hAnsi="Century" w:cs="FrankRuehl" w:hint="cs"/>
          <w:sz w:val="22"/>
          <w:rtl/>
        </w:rPr>
        <w:t>)). החובה</w:t>
      </w:r>
      <w:r w:rsidRPr="00C85460">
        <w:rPr>
          <w:rFonts w:cs="FrankRuehl" w:hint="cs"/>
          <w:rtl/>
        </w:rPr>
        <w:t xml:space="preserve"> המוט</w:t>
      </w:r>
      <w:r w:rsidRPr="002C4879">
        <w:rPr>
          <w:rFonts w:cs="FrankRuehl" w:hint="cs"/>
          <w:rtl/>
        </w:rPr>
        <w:t xml:space="preserve">לת על מטופלים ומשפחותיהם שלא מקיימים את מצוות חג הפסח לאכול את ארוחותיהם במתחם </w:t>
      </w:r>
      <w:r w:rsidR="001C7224">
        <w:rPr>
          <w:rFonts w:cs="FrankRuehl" w:hint="cs"/>
          <w:rtl/>
        </w:rPr>
        <w:t>מרוחק</w:t>
      </w:r>
      <w:r w:rsidR="001C7224" w:rsidRPr="002C4879">
        <w:rPr>
          <w:rFonts w:cs="FrankRuehl" w:hint="cs"/>
          <w:rtl/>
        </w:rPr>
        <w:t xml:space="preserve"> </w:t>
      </w:r>
      <w:r w:rsidRPr="002C4879">
        <w:rPr>
          <w:rFonts w:cs="FrankRuehl" w:hint="cs"/>
          <w:rtl/>
        </w:rPr>
        <w:t xml:space="preserve">תחת שמירה ופיקוח, פירושה מסר, גם אם משתמע, כי בחירה זו על ידם פחות ראויה, </w:t>
      </w:r>
      <w:r>
        <w:rPr>
          <w:rFonts w:cs="FrankRuehl" w:hint="cs"/>
          <w:rtl/>
        </w:rPr>
        <w:t xml:space="preserve">לעומת </w:t>
      </w:r>
      <w:r w:rsidRPr="002C4879">
        <w:rPr>
          <w:rFonts w:cs="FrankRuehl" w:hint="cs"/>
          <w:rtl/>
        </w:rPr>
        <w:t>מי שמקפיד במצוות אלו, הרשאי לצרוך מזון התואם לבחירותיו ואורח חייו בחדרו (גם אם אין באפשרותו לצרוך מזון לא ארוז שהובא לו מחוץ לבית החולים). וכפי שציינתי בפרשה אחרת מהעת האחרונה, "ז</w:t>
      </w:r>
      <w:r w:rsidRPr="002C4879">
        <w:rPr>
          <w:rFonts w:cs="FrankRuehl"/>
          <w:rtl/>
        </w:rPr>
        <w:t xml:space="preserve">הו מסר שלטוני פוגעני, החוטא לחובתה הבסיסית של המדינה לכבד כל צורת חיים </w:t>
      </w:r>
      <w:r w:rsidRPr="002C4879">
        <w:rPr>
          <w:rFonts w:cs="FrankRuehl" w:hint="cs"/>
          <w:rtl/>
        </w:rPr>
        <w:t xml:space="preserve">[...] </w:t>
      </w:r>
      <w:r w:rsidRPr="002C4879">
        <w:rPr>
          <w:rFonts w:cs="FrankRuehl"/>
          <w:rtl/>
        </w:rPr>
        <w:t>שמבקש אדם לעצמו</w:t>
      </w:r>
      <w:r w:rsidRPr="002C4879">
        <w:rPr>
          <w:rFonts w:cs="FrankRuehl" w:hint="cs"/>
          <w:rtl/>
        </w:rPr>
        <w:t xml:space="preserve">" (בג"ץ 781/15 </w:t>
      </w:r>
      <w:r w:rsidRPr="00DC4B4C">
        <w:rPr>
          <w:rFonts w:ascii="Century" w:hAnsi="Century" w:cs="Miriam" w:hint="cs"/>
          <w:b/>
          <w:spacing w:val="0"/>
          <w:sz w:val="22"/>
          <w:szCs w:val="24"/>
          <w:rtl/>
        </w:rPr>
        <w:t>ארד-פנקס נ' הוועדה לאישור הסכמים לנשיאת עוברים על פי חוק הסכמים לנשיאת עוברים (אישור הסכם ומעמד הילוד), התשנ"ו-</w:t>
      </w:r>
      <w:r w:rsidRPr="00EF5750">
        <w:rPr>
          <w:rFonts w:ascii="Century" w:hAnsi="Century" w:cs="Miriam" w:hint="cs"/>
          <w:b/>
          <w:spacing w:val="0"/>
          <w:sz w:val="22"/>
          <w:szCs w:val="24"/>
          <w:rtl/>
        </w:rPr>
        <w:t>1996</w:t>
      </w:r>
      <w:r w:rsidRPr="00EF5750">
        <w:rPr>
          <w:rFonts w:cs="FrankRuehl" w:hint="cs"/>
          <w:rtl/>
        </w:rPr>
        <w:t>, פסקה 16 לפסק</w:t>
      </w:r>
      <w:r w:rsidRPr="002C4879">
        <w:rPr>
          <w:rFonts w:cs="FrankRuehl" w:hint="cs"/>
          <w:rtl/>
        </w:rPr>
        <w:t xml:space="preserve"> דיני (27.2.2020)). </w:t>
      </w:r>
    </w:p>
    <w:p w:rsidR="002D317F" w:rsidRPr="002C4879" w:rsidRDefault="002D317F" w:rsidP="002D317F">
      <w:pPr>
        <w:pStyle w:val="Ruller41"/>
      </w:pPr>
    </w:p>
    <w:p w:rsidR="002D317F" w:rsidRPr="002C4879" w:rsidRDefault="002D317F" w:rsidP="00E02F1A">
      <w:pPr>
        <w:pStyle w:val="Ruller4"/>
        <w:tabs>
          <w:tab w:val="clear" w:pos="907"/>
          <w:tab w:val="num" w:pos="1191"/>
        </w:tabs>
        <w:rPr>
          <w:rFonts w:cs="FrankRuehl"/>
          <w:rtl/>
        </w:rPr>
      </w:pPr>
      <w:r w:rsidRPr="002C4879">
        <w:rPr>
          <w:rFonts w:cs="FrankRuehl" w:hint="cs"/>
          <w:rtl/>
        </w:rPr>
        <w:t xml:space="preserve">לכל אלה יש להוסיף, כי מתחמי החמץ המוצעים פוגעים גם בזכות לפרטיות, שזכתה אף היא למעמד חוקתי בחוק-יסוד: כבוד האדם וחירותו, </w:t>
      </w:r>
      <w:proofErr w:type="spellStart"/>
      <w:r w:rsidRPr="002C4879">
        <w:rPr>
          <w:rFonts w:cs="FrankRuehl" w:hint="cs"/>
          <w:rtl/>
        </w:rPr>
        <w:t>המורנו</w:t>
      </w:r>
      <w:proofErr w:type="spellEnd"/>
      <w:r w:rsidRPr="002C4879">
        <w:rPr>
          <w:rFonts w:cs="FrankRuehl" w:hint="cs"/>
          <w:rtl/>
        </w:rPr>
        <w:t xml:space="preserve"> בסעיף 7(א) כי "כל אדם זכאי לפרטיות ולצנעת חייו".</w:t>
      </w:r>
      <w:r w:rsidRPr="002C4879">
        <w:rPr>
          <w:rFonts w:cs="FrankRuehl" w:hint="cs"/>
          <w:sz w:val="28"/>
          <w:rtl/>
        </w:rPr>
        <w:t xml:space="preserve"> הזכות לפרטיות הוכתרה בפסיקתנו כ"אחת החירויות המעצבות את אופיו של המשטר בישראל כמשטר דמוקרטי [...] המבססות את הכבוד והחירות להן זכאי אדם כאדם, כערך בפני עצמו" (ע"פ 5026/97 </w:t>
      </w:r>
      <w:proofErr w:type="spellStart"/>
      <w:r w:rsidRPr="005D6330">
        <w:rPr>
          <w:rFonts w:ascii="Century" w:hAnsi="Century" w:cs="Miriam" w:hint="cs"/>
          <w:b/>
          <w:spacing w:val="0"/>
          <w:sz w:val="22"/>
          <w:szCs w:val="24"/>
          <w:rtl/>
        </w:rPr>
        <w:t>גלעם</w:t>
      </w:r>
      <w:proofErr w:type="spellEnd"/>
      <w:r w:rsidRPr="005D6330">
        <w:rPr>
          <w:rFonts w:ascii="Century" w:hAnsi="Century" w:cs="Miriam" w:hint="cs"/>
          <w:b/>
          <w:spacing w:val="0"/>
          <w:sz w:val="22"/>
          <w:szCs w:val="24"/>
          <w:rtl/>
        </w:rPr>
        <w:t xml:space="preserve"> נ' מדינת ישראל</w:t>
      </w:r>
      <w:r w:rsidRPr="002C4879">
        <w:rPr>
          <w:rFonts w:cs="FrankRuehl" w:hint="cs"/>
          <w:sz w:val="28"/>
          <w:rtl/>
        </w:rPr>
        <w:t xml:space="preserve">, פסקה 9 (13.6.1999) (להלן: עניין </w:t>
      </w:r>
      <w:proofErr w:type="spellStart"/>
      <w:r w:rsidRPr="005D6330">
        <w:rPr>
          <w:rFonts w:ascii="Century" w:hAnsi="Century" w:cs="Miriam" w:hint="cs"/>
          <w:b/>
          <w:spacing w:val="0"/>
          <w:sz w:val="22"/>
          <w:szCs w:val="24"/>
          <w:rtl/>
        </w:rPr>
        <w:t>גלעם</w:t>
      </w:r>
      <w:proofErr w:type="spellEnd"/>
      <w:r w:rsidRPr="002C4879">
        <w:rPr>
          <w:rFonts w:cs="FrankRuehl" w:hint="cs"/>
          <w:sz w:val="28"/>
          <w:rtl/>
        </w:rPr>
        <w:t xml:space="preserve">); </w:t>
      </w:r>
      <w:r w:rsidR="00413755" w:rsidRPr="002C4879">
        <w:rPr>
          <w:rFonts w:cs="FrankRuehl" w:hint="cs"/>
          <w:sz w:val="28"/>
          <w:rtl/>
        </w:rPr>
        <w:t xml:space="preserve">עניין </w:t>
      </w:r>
      <w:proofErr w:type="spellStart"/>
      <w:r w:rsidR="00413755" w:rsidRPr="00F6473E">
        <w:rPr>
          <w:rFonts w:ascii="Century" w:hAnsi="Century" w:cs="Miriam" w:hint="cs"/>
          <w:b/>
          <w:spacing w:val="0"/>
          <w:sz w:val="22"/>
          <w:szCs w:val="24"/>
          <w:rtl/>
        </w:rPr>
        <w:t>מנאע</w:t>
      </w:r>
      <w:proofErr w:type="spellEnd"/>
      <w:r w:rsidR="00413755" w:rsidRPr="002C4879">
        <w:rPr>
          <w:rFonts w:cs="FrankRuehl" w:hint="cs"/>
          <w:sz w:val="28"/>
          <w:rtl/>
        </w:rPr>
        <w:t xml:space="preserve">, </w:t>
      </w:r>
      <w:r w:rsidR="00413755">
        <w:rPr>
          <w:rFonts w:cs="FrankRuehl" w:hint="cs"/>
          <w:sz w:val="28"/>
          <w:rtl/>
        </w:rPr>
        <w:t xml:space="preserve">בעמ' 517-515; </w:t>
      </w:r>
      <w:r w:rsidRPr="002C4879">
        <w:rPr>
          <w:rFonts w:cs="FrankRuehl" w:hint="cs"/>
          <w:sz w:val="28"/>
          <w:rtl/>
        </w:rPr>
        <w:t xml:space="preserve">בג"ץ 844/06 </w:t>
      </w:r>
      <w:r w:rsidRPr="00FC352A">
        <w:rPr>
          <w:rFonts w:ascii="Century" w:hAnsi="Century" w:cs="Miriam" w:hint="cs"/>
          <w:b/>
          <w:spacing w:val="0"/>
          <w:sz w:val="22"/>
          <w:szCs w:val="24"/>
          <w:rtl/>
        </w:rPr>
        <w:t>אוניברסיטת חיפה נ' עוז</w:t>
      </w:r>
      <w:r w:rsidRPr="002C4879">
        <w:rPr>
          <w:rFonts w:cs="FrankRuehl" w:hint="cs"/>
          <w:sz w:val="28"/>
          <w:rtl/>
        </w:rPr>
        <w:t xml:space="preserve">, פ"ד סב(4) 167, </w:t>
      </w:r>
      <w:r>
        <w:rPr>
          <w:rFonts w:cs="FrankRuehl" w:hint="cs"/>
          <w:sz w:val="28"/>
          <w:rtl/>
        </w:rPr>
        <w:t>207-206</w:t>
      </w:r>
      <w:r w:rsidR="00413755">
        <w:rPr>
          <w:rFonts w:cs="FrankRuehl" w:hint="cs"/>
          <w:sz w:val="28"/>
          <w:rtl/>
        </w:rPr>
        <w:t xml:space="preserve"> (2008)</w:t>
      </w:r>
      <w:r w:rsidRPr="002C4879">
        <w:rPr>
          <w:rFonts w:cs="FrankRuehl" w:hint="cs"/>
          <w:sz w:val="28"/>
          <w:rtl/>
        </w:rPr>
        <w:t>).</w:t>
      </w:r>
      <w:r w:rsidRPr="002C4879">
        <w:rPr>
          <w:rFonts w:cs="FrankRuehl" w:hint="cs"/>
          <w:rtl/>
        </w:rPr>
        <w:t xml:space="preserve"> הזכות לפרטיות קשורה במהותה לאוטונומיה של הפרט ולהכרה בייחודו אל מול האחרים והיא משמיעה לנו כי האדם יכול לבחור מה תהיה מידת המעורבות של החברה </w:t>
      </w:r>
      <w:r w:rsidRPr="002C4879">
        <w:rPr>
          <w:rFonts w:cs="FrankRuehl" w:hint="cs"/>
          <w:rtl/>
        </w:rPr>
        <w:lastRenderedPageBreak/>
        <w:t>בהתנהגותו ובמעשיו הפרטיים, ולהחליט מי, אם בכלל, יוכל להיחשף למידע הנוגע אליו (</w:t>
      </w:r>
      <w:r>
        <w:rPr>
          <w:rFonts w:cs="FrankRuehl" w:hint="cs"/>
          <w:rtl/>
        </w:rPr>
        <w:t xml:space="preserve">עניין </w:t>
      </w:r>
      <w:r w:rsidRPr="0094508E">
        <w:rPr>
          <w:rFonts w:ascii="Century" w:hAnsi="Century" w:cs="Miriam" w:hint="eastAsia"/>
          <w:b/>
          <w:spacing w:val="0"/>
          <w:sz w:val="22"/>
          <w:szCs w:val="24"/>
          <w:rtl/>
        </w:rPr>
        <w:t>בן</w:t>
      </w:r>
      <w:r w:rsidRPr="0094508E">
        <w:rPr>
          <w:rFonts w:ascii="Century" w:hAnsi="Century" w:cs="Miriam"/>
          <w:b/>
          <w:spacing w:val="0"/>
          <w:sz w:val="22"/>
          <w:szCs w:val="24"/>
          <w:rtl/>
        </w:rPr>
        <w:t xml:space="preserve"> </w:t>
      </w:r>
      <w:r w:rsidRPr="0094508E">
        <w:rPr>
          <w:rFonts w:ascii="Century" w:hAnsi="Century" w:cs="Miriam" w:hint="eastAsia"/>
          <w:b/>
          <w:spacing w:val="0"/>
          <w:sz w:val="22"/>
          <w:szCs w:val="24"/>
          <w:rtl/>
        </w:rPr>
        <w:t>חיים</w:t>
      </w:r>
      <w:r w:rsidRPr="002C4879">
        <w:rPr>
          <w:rFonts w:cs="FrankRuehl" w:hint="cs"/>
          <w:rtl/>
        </w:rPr>
        <w:t xml:space="preserve">, </w:t>
      </w:r>
      <w:r>
        <w:rPr>
          <w:rFonts w:cs="FrankRuehl" w:hint="cs"/>
          <w:rtl/>
        </w:rPr>
        <w:t>בעמ' 335</w:t>
      </w:r>
      <w:r w:rsidRPr="002C4879">
        <w:rPr>
          <w:rFonts w:cs="FrankRuehl" w:hint="cs"/>
          <w:rtl/>
        </w:rPr>
        <w:t xml:space="preserve">; </w:t>
      </w:r>
      <w:r w:rsidR="00E02F1A" w:rsidRPr="002C4879">
        <w:rPr>
          <w:rFonts w:cs="FrankRuehl" w:hint="cs"/>
          <w:rtl/>
        </w:rPr>
        <w:t xml:space="preserve">בג"ץ 6650/04 </w:t>
      </w:r>
      <w:r w:rsidR="00E02F1A" w:rsidRPr="005D6330">
        <w:rPr>
          <w:rFonts w:ascii="Century" w:hAnsi="Century" w:cs="Miriam" w:hint="cs"/>
          <w:b/>
          <w:spacing w:val="0"/>
          <w:sz w:val="22"/>
          <w:szCs w:val="24"/>
          <w:rtl/>
        </w:rPr>
        <w:t xml:space="preserve">פלונית נ' בית הדין הרבני </w:t>
      </w:r>
      <w:proofErr w:type="spellStart"/>
      <w:r w:rsidR="00E02F1A" w:rsidRPr="005D6330">
        <w:rPr>
          <w:rFonts w:ascii="Century" w:hAnsi="Century" w:cs="Miriam" w:hint="cs"/>
          <w:b/>
          <w:spacing w:val="0"/>
          <w:sz w:val="22"/>
          <w:szCs w:val="24"/>
          <w:rtl/>
        </w:rPr>
        <w:t>האיזורי</w:t>
      </w:r>
      <w:proofErr w:type="spellEnd"/>
      <w:r w:rsidR="00E02F1A" w:rsidRPr="005D6330">
        <w:rPr>
          <w:rFonts w:ascii="Century" w:hAnsi="Century" w:cs="Miriam" w:hint="cs"/>
          <w:b/>
          <w:spacing w:val="0"/>
          <w:sz w:val="22"/>
          <w:szCs w:val="24"/>
          <w:rtl/>
        </w:rPr>
        <w:t xml:space="preserve"> בנתניה</w:t>
      </w:r>
      <w:r w:rsidR="00E02F1A" w:rsidRPr="002C4879">
        <w:rPr>
          <w:rFonts w:cs="FrankRuehl" w:hint="cs"/>
          <w:rtl/>
        </w:rPr>
        <w:t xml:space="preserve">, פ"ד </w:t>
      </w:r>
      <w:proofErr w:type="spellStart"/>
      <w:r w:rsidR="00E02F1A" w:rsidRPr="002C4879">
        <w:rPr>
          <w:rFonts w:cs="FrankRuehl" w:hint="cs"/>
          <w:rtl/>
        </w:rPr>
        <w:t>סא</w:t>
      </w:r>
      <w:proofErr w:type="spellEnd"/>
      <w:r w:rsidR="00E02F1A" w:rsidRPr="002C4879">
        <w:rPr>
          <w:rFonts w:cs="FrankRuehl" w:hint="cs"/>
          <w:rtl/>
        </w:rPr>
        <w:t xml:space="preserve">(1) 581, </w:t>
      </w:r>
      <w:r w:rsidR="00E02F1A">
        <w:rPr>
          <w:rFonts w:cs="FrankRuehl" w:hint="cs"/>
          <w:rtl/>
        </w:rPr>
        <w:t>598-597</w:t>
      </w:r>
      <w:r w:rsidR="00E02F1A" w:rsidRPr="002C4879">
        <w:rPr>
          <w:rFonts w:cs="FrankRuehl" w:hint="cs"/>
          <w:rtl/>
        </w:rPr>
        <w:t xml:space="preserve"> (2006)</w:t>
      </w:r>
      <w:r w:rsidR="00E02F1A">
        <w:rPr>
          <w:rFonts w:cs="FrankRuehl" w:hint="cs"/>
          <w:rtl/>
        </w:rPr>
        <w:t xml:space="preserve">; </w:t>
      </w:r>
      <w:r w:rsidRPr="002C4879">
        <w:rPr>
          <w:rFonts w:cs="FrankRuehl" w:hint="cs"/>
          <w:rtl/>
        </w:rPr>
        <w:t xml:space="preserve">עניין </w:t>
      </w:r>
      <w:proofErr w:type="spellStart"/>
      <w:r w:rsidRPr="005D6330">
        <w:rPr>
          <w:rFonts w:ascii="Century" w:hAnsi="Century" w:cs="Miriam" w:hint="cs"/>
          <w:b/>
          <w:spacing w:val="0"/>
          <w:sz w:val="22"/>
          <w:szCs w:val="24"/>
          <w:rtl/>
        </w:rPr>
        <w:t>גלעם</w:t>
      </w:r>
      <w:proofErr w:type="spellEnd"/>
      <w:r w:rsidR="00E02F1A">
        <w:rPr>
          <w:rFonts w:cs="FrankRuehl" w:hint="cs"/>
          <w:rtl/>
        </w:rPr>
        <w:t>, פסקה 9</w:t>
      </w:r>
      <w:r w:rsidRPr="002C4879">
        <w:rPr>
          <w:rFonts w:cs="FrankRuehl" w:hint="cs"/>
          <w:rtl/>
        </w:rPr>
        <w:t xml:space="preserve">). יפים כאן דברי השופט </w:t>
      </w:r>
      <w:r w:rsidRPr="005D6330">
        <w:rPr>
          <w:rFonts w:ascii="Century" w:hAnsi="Century" w:cs="Miriam" w:hint="cs"/>
          <w:b/>
          <w:spacing w:val="0"/>
          <w:sz w:val="22"/>
          <w:szCs w:val="24"/>
          <w:rtl/>
        </w:rPr>
        <w:t xml:space="preserve">נ' </w:t>
      </w:r>
      <w:proofErr w:type="spellStart"/>
      <w:r w:rsidRPr="005D6330">
        <w:rPr>
          <w:rFonts w:ascii="Century" w:hAnsi="Century" w:cs="Miriam" w:hint="cs"/>
          <w:b/>
          <w:spacing w:val="0"/>
          <w:sz w:val="22"/>
          <w:szCs w:val="24"/>
          <w:rtl/>
        </w:rPr>
        <w:t>סולברג</w:t>
      </w:r>
      <w:proofErr w:type="spellEnd"/>
      <w:r w:rsidRPr="005D6330">
        <w:rPr>
          <w:rFonts w:ascii="Century" w:hAnsi="Century" w:cs="Miriam" w:hint="cs"/>
          <w:b/>
          <w:spacing w:val="0"/>
          <w:sz w:val="22"/>
          <w:szCs w:val="24"/>
          <w:rtl/>
        </w:rPr>
        <w:t xml:space="preserve"> </w:t>
      </w:r>
      <w:r w:rsidRPr="002C4879">
        <w:rPr>
          <w:rFonts w:cs="FrankRuehl" w:hint="cs"/>
          <w:rtl/>
        </w:rPr>
        <w:t>בהקשר אחר:</w:t>
      </w:r>
    </w:p>
    <w:p w:rsidR="002D317F" w:rsidRPr="002C4879" w:rsidRDefault="002D317F" w:rsidP="002D317F">
      <w:pPr>
        <w:pStyle w:val="Ruller41"/>
        <w:rPr>
          <w:rtl/>
        </w:rPr>
      </w:pPr>
    </w:p>
    <w:p w:rsidR="002D317F" w:rsidRDefault="002D317F" w:rsidP="00AC1C10">
      <w:pPr>
        <w:pStyle w:val="Ruller5"/>
        <w:rPr>
          <w:rtl/>
        </w:rPr>
      </w:pPr>
      <w:r>
        <w:rPr>
          <w:rFonts w:hint="cs"/>
          <w:rtl/>
        </w:rPr>
        <w:t>"</w:t>
      </w:r>
      <w:r>
        <w:rPr>
          <w:rtl/>
        </w:rPr>
        <w:t>פגיעה בפרטיות היא פגיעה ב</w:t>
      </w:r>
      <w:r>
        <w:rPr>
          <w:rFonts w:ascii="Miriam" w:hAnsi="Miriam" w:cs="Miriam"/>
          <w:spacing w:val="0"/>
          <w:sz w:val="24"/>
          <w:szCs w:val="24"/>
          <w:rtl/>
        </w:rPr>
        <w:t>אוטונומיה האישית</w:t>
      </w:r>
      <w:r>
        <w:rPr>
          <w:rtl/>
        </w:rPr>
        <w:t>. קריעת המסך המפריד בין הפרטי לציבורי פוגעת בזכותו של האדם לנהל את חייו כרצונו. אחדים מעוניינים בניהול חייהם על גלי האתר, ב'בית האח הגדול' או על דפי העיתון; אחרים מעוניינים לחיות את חייהם בשלווה ובהצנע לכת הרחק מאור הזרקורים, מעין הציבור ומעדשת המצלמה. חשיפת הפרטיות על</w:t>
      </w:r>
      <w:r>
        <w:rPr>
          <w:rFonts w:hint="cs"/>
          <w:rtl/>
        </w:rPr>
        <w:t xml:space="preserve"> </w:t>
      </w:r>
      <w:r>
        <w:rPr>
          <w:rtl/>
        </w:rPr>
        <w:t>ידי אחר פוגעת בזכותו של האדם לנהל את חייו כרצונו</w:t>
      </w:r>
      <w:r>
        <w:rPr>
          <w:rFonts w:hint="cs"/>
          <w:rtl/>
        </w:rPr>
        <w:t>" (</w:t>
      </w:r>
      <w:r>
        <w:rPr>
          <w:rFonts w:ascii="Century" w:hAnsi="Century" w:hint="cs"/>
          <w:rtl/>
        </w:rPr>
        <w:t xml:space="preserve">ע"א 8954/11 </w:t>
      </w:r>
      <w:r w:rsidRPr="00BD249F">
        <w:rPr>
          <w:rFonts w:ascii="Century" w:hAnsi="Century" w:cs="Miriam" w:hint="cs"/>
          <w:b/>
          <w:spacing w:val="0"/>
          <w:szCs w:val="24"/>
          <w:rtl/>
        </w:rPr>
        <w:t>פלוני נ' פלונית</w:t>
      </w:r>
      <w:r>
        <w:rPr>
          <w:rFonts w:ascii="Century" w:hAnsi="Century" w:hint="cs"/>
          <w:rtl/>
        </w:rPr>
        <w:t>,</w:t>
      </w:r>
      <w:r w:rsidRPr="00FD2919">
        <w:rPr>
          <w:rFonts w:ascii="Century" w:hAnsi="Century" w:hint="cs"/>
          <w:rtl/>
        </w:rPr>
        <w:t xml:space="preserve"> </w:t>
      </w:r>
      <w:proofErr w:type="spellStart"/>
      <w:r w:rsidRPr="00FD2919">
        <w:rPr>
          <w:color w:val="000000"/>
          <w:rtl/>
        </w:rPr>
        <w:t>פ''ד</w:t>
      </w:r>
      <w:proofErr w:type="spellEnd"/>
      <w:r w:rsidRPr="00FD2919">
        <w:rPr>
          <w:color w:val="000000"/>
          <w:rtl/>
        </w:rPr>
        <w:t xml:space="preserve"> </w:t>
      </w:r>
      <w:proofErr w:type="spellStart"/>
      <w:r w:rsidRPr="00FD2919">
        <w:rPr>
          <w:color w:val="000000"/>
          <w:rtl/>
        </w:rPr>
        <w:t>סו</w:t>
      </w:r>
      <w:proofErr w:type="spellEnd"/>
      <w:r w:rsidRPr="00FD2919">
        <w:rPr>
          <w:color w:val="000000"/>
          <w:rtl/>
        </w:rPr>
        <w:t>(3) 691</w:t>
      </w:r>
      <w:r w:rsidRPr="00FD2919">
        <w:rPr>
          <w:rFonts w:ascii="Century" w:hAnsi="Century" w:hint="cs"/>
          <w:rtl/>
        </w:rPr>
        <w:t xml:space="preserve">, </w:t>
      </w:r>
      <w:r>
        <w:rPr>
          <w:rFonts w:ascii="Century" w:hAnsi="Century" w:hint="cs"/>
          <w:rtl/>
        </w:rPr>
        <w:t xml:space="preserve">737 (2014); </w:t>
      </w:r>
      <w:r>
        <w:rPr>
          <w:rFonts w:hint="cs"/>
          <w:rtl/>
        </w:rPr>
        <w:t xml:space="preserve">ההדגשה במקור </w:t>
      </w:r>
      <w:r>
        <w:rPr>
          <w:rtl/>
        </w:rPr>
        <w:t>–</w:t>
      </w:r>
      <w:r>
        <w:rPr>
          <w:rFonts w:hint="cs"/>
          <w:rtl/>
        </w:rPr>
        <w:t xml:space="preserve"> ע' פ').</w:t>
      </w:r>
    </w:p>
    <w:p w:rsidR="002D317F" w:rsidRPr="002C4879" w:rsidRDefault="002D317F" w:rsidP="002D317F">
      <w:pPr>
        <w:pStyle w:val="Ruller41"/>
      </w:pPr>
    </w:p>
    <w:p w:rsidR="002D317F" w:rsidRPr="002C4879" w:rsidRDefault="002D317F" w:rsidP="002D317F">
      <w:pPr>
        <w:pStyle w:val="Ruller4"/>
        <w:tabs>
          <w:tab w:val="clear" w:pos="907"/>
          <w:tab w:val="num" w:pos="1191"/>
        </w:tabs>
        <w:ind w:left="-58"/>
        <w:rPr>
          <w:rFonts w:ascii="FrankRuehl" w:hAnsi="FrankRuehl" w:cs="FrankRuehl"/>
          <w:sz w:val="28"/>
          <w:rtl/>
        </w:rPr>
      </w:pPr>
      <w:r w:rsidRPr="002C4879">
        <w:rPr>
          <w:rFonts w:cs="FrankRuehl" w:hint="cs"/>
          <w:rtl/>
        </w:rPr>
        <w:t xml:space="preserve">ההצעה לייחד מתחמים ייעודיים למי שמעוניין לצרוך מזון לא כשר לפסח </w:t>
      </w:r>
      <w:r>
        <w:rPr>
          <w:rFonts w:cs="FrankRuehl" w:hint="cs"/>
          <w:rtl/>
        </w:rPr>
        <w:t>פוגעת</w:t>
      </w:r>
      <w:r w:rsidRPr="002C4879">
        <w:rPr>
          <w:rFonts w:cs="FrankRuehl" w:hint="cs"/>
          <w:rtl/>
        </w:rPr>
        <w:t xml:space="preserve"> </w:t>
      </w:r>
      <w:r>
        <w:rPr>
          <w:rFonts w:cs="FrankRuehl" w:hint="cs"/>
          <w:rtl/>
        </w:rPr>
        <w:t>ב</w:t>
      </w:r>
      <w:r w:rsidRPr="002C4879">
        <w:rPr>
          <w:rFonts w:cs="FrankRuehl" w:hint="cs"/>
          <w:rtl/>
        </w:rPr>
        <w:t>זכותם של המטופלים בבית החולים לפרטיות. היא מחייבת את הפרטים המעוניינים לצרוך אוכל לא כשר לעשות כן במקום ייעודי למטרה זו, הפתוח לציבור באי בית החולים כולו. הגעתו של הפרט למתחם, "מסמנת" אותו כמי שלא מעוניין לאכול אוכל כשר, בין אם בשל דתו ובין אם בשל כל סיבה אחרת. בכך, כופים מתחמי החמץ על הפרט לחשוף לציבור מידע לגבי אישיותו, דתו והעדפותיו.</w:t>
      </w:r>
      <w:r w:rsidRPr="002C4879">
        <w:rPr>
          <w:rFonts w:cs="FrankRuehl" w:hint="cs"/>
          <w:sz w:val="28"/>
          <w:rtl/>
        </w:rPr>
        <w:t xml:space="preserve"> אופיים הציבורי של המתחמים המוצעים, כמו גם הדרך אליהם, שוללים את יכולתו של האדם לקבוע איזה חלקים מתוך אישיותו הוא מעוניין לגלות בפומבי (עניין </w:t>
      </w:r>
      <w:proofErr w:type="spellStart"/>
      <w:r w:rsidRPr="00790CBD">
        <w:rPr>
          <w:rFonts w:ascii="Century" w:hAnsi="Century" w:cs="Miriam" w:hint="cs"/>
          <w:b/>
          <w:spacing w:val="0"/>
          <w:sz w:val="22"/>
          <w:szCs w:val="24"/>
          <w:rtl/>
        </w:rPr>
        <w:t>מנאע</w:t>
      </w:r>
      <w:proofErr w:type="spellEnd"/>
      <w:r w:rsidRPr="002C4879">
        <w:rPr>
          <w:rFonts w:cs="FrankRuehl" w:hint="cs"/>
          <w:sz w:val="28"/>
          <w:rtl/>
        </w:rPr>
        <w:t>,</w:t>
      </w:r>
      <w:r>
        <w:rPr>
          <w:rFonts w:cs="FrankRuehl" w:hint="cs"/>
          <w:sz w:val="28"/>
          <w:rtl/>
        </w:rPr>
        <w:t xml:space="preserve"> בעמ' 517</w:t>
      </w:r>
      <w:r w:rsidRPr="002C4879">
        <w:rPr>
          <w:rFonts w:cs="FrankRuehl" w:hint="cs"/>
          <w:sz w:val="28"/>
          <w:rtl/>
        </w:rPr>
        <w:t xml:space="preserve"> </w:t>
      </w:r>
      <w:r>
        <w:rPr>
          <w:rFonts w:cs="FrankRuehl" w:hint="cs"/>
          <w:sz w:val="28"/>
          <w:rtl/>
        </w:rPr>
        <w:t>ו-519</w:t>
      </w:r>
      <w:r w:rsidRPr="002C4879">
        <w:rPr>
          <w:rFonts w:cs="FrankRuehl" w:hint="cs"/>
          <w:sz w:val="28"/>
          <w:rtl/>
        </w:rPr>
        <w:t xml:space="preserve">; </w:t>
      </w:r>
      <w:r w:rsidRPr="002C4879">
        <w:rPr>
          <w:rFonts w:ascii="Century" w:hAnsi="Century" w:cs="FrankRuehl" w:hint="cs"/>
          <w:sz w:val="22"/>
          <w:rtl/>
        </w:rPr>
        <w:t>ע</w:t>
      </w:r>
      <w:r w:rsidRPr="002C4879">
        <w:rPr>
          <w:rFonts w:ascii="Century" w:hAnsi="Century" w:cs="FrankRuehl"/>
          <w:sz w:val="22"/>
          <w:rtl/>
        </w:rPr>
        <w:t xml:space="preserve">"א 8483/02 </w:t>
      </w:r>
      <w:proofErr w:type="spellStart"/>
      <w:r w:rsidRPr="00BD1E1F">
        <w:rPr>
          <w:rFonts w:ascii="Century" w:hAnsi="Century" w:cs="Miriam"/>
          <w:b/>
          <w:spacing w:val="0"/>
          <w:sz w:val="22"/>
          <w:szCs w:val="24"/>
          <w:rtl/>
        </w:rPr>
        <w:t>אלוניאל</w:t>
      </w:r>
      <w:proofErr w:type="spellEnd"/>
      <w:r w:rsidRPr="00BD1E1F">
        <w:rPr>
          <w:rFonts w:ascii="Century" w:hAnsi="Century" w:cs="Miriam"/>
          <w:b/>
          <w:spacing w:val="0"/>
          <w:sz w:val="22"/>
          <w:szCs w:val="24"/>
          <w:rtl/>
        </w:rPr>
        <w:t xml:space="preserve"> בע"מ נ' מקדונלד</w:t>
      </w:r>
      <w:r w:rsidRPr="002C4879">
        <w:rPr>
          <w:rFonts w:ascii="Century" w:hAnsi="Century" w:cs="FrankRuehl"/>
          <w:sz w:val="22"/>
          <w:rtl/>
        </w:rPr>
        <w:t>, פ"ד נח</w:t>
      </w:r>
      <w:r w:rsidRPr="002C4879">
        <w:rPr>
          <w:rFonts w:ascii="Century" w:hAnsi="Century" w:cs="FrankRuehl" w:hint="cs"/>
          <w:sz w:val="22"/>
          <w:rtl/>
        </w:rPr>
        <w:t>(4) 314, 347-346 (2004)).</w:t>
      </w:r>
    </w:p>
    <w:p w:rsidR="002D317F" w:rsidRPr="002C4879" w:rsidRDefault="002D317F" w:rsidP="002D317F">
      <w:pPr>
        <w:pStyle w:val="Ruller41"/>
        <w:rPr>
          <w:rFonts w:ascii="Century" w:hAnsi="Century"/>
          <w:rtl/>
        </w:rPr>
      </w:pPr>
    </w:p>
    <w:p w:rsidR="002D317F" w:rsidRPr="002C4879" w:rsidRDefault="002D317F" w:rsidP="00AC1C10">
      <w:pPr>
        <w:pStyle w:val="Ruller4"/>
        <w:rPr>
          <w:rFonts w:cs="FrankRuehl"/>
          <w:rtl/>
        </w:rPr>
      </w:pPr>
      <w:r w:rsidRPr="002C4879">
        <w:rPr>
          <w:rFonts w:cs="FrankRuehl" w:hint="cs"/>
          <w:rtl/>
        </w:rPr>
        <w:t xml:space="preserve">וזאת עוד יש לזכור: עסקינן בבתי חולים, אשר בין כתליהם זוכים אנשים לטיפול בשל מצבם הרפואי. ככל מוסד המשרת את הציבור, ובפרט כמוסד המספק שירותים </w:t>
      </w:r>
      <w:r w:rsidRPr="00B265B1">
        <w:rPr>
          <w:rFonts w:ascii="Century" w:hAnsi="Century" w:cs="FrankRuehl" w:hint="cs"/>
          <w:sz w:val="22"/>
          <w:rtl/>
        </w:rPr>
        <w:t xml:space="preserve">רפואיים </w:t>
      </w:r>
      <w:r w:rsidRPr="00B265B1">
        <w:rPr>
          <w:rFonts w:ascii="Century" w:hAnsi="Century" w:cs="FrankRuehl"/>
          <w:sz w:val="22"/>
          <w:rtl/>
        </w:rPr>
        <w:t>–</w:t>
      </w:r>
      <w:r w:rsidRPr="00B265B1">
        <w:rPr>
          <w:rFonts w:ascii="Century" w:hAnsi="Century" w:cs="FrankRuehl" w:hint="cs"/>
          <w:sz w:val="22"/>
          <w:rtl/>
        </w:rPr>
        <w:t xml:space="preserve"> על </w:t>
      </w:r>
      <w:r w:rsidRPr="00B265B1">
        <w:rPr>
          <w:rFonts w:ascii="Century" w:hAnsi="Century" w:cs="FrankRuehl"/>
          <w:sz w:val="22"/>
          <w:rtl/>
        </w:rPr>
        <w:t xml:space="preserve">בית חולים </w:t>
      </w:r>
      <w:r w:rsidRPr="00B265B1">
        <w:rPr>
          <w:rFonts w:ascii="Century" w:hAnsi="Century" w:cs="FrankRuehl" w:hint="cs"/>
          <w:sz w:val="22"/>
          <w:rtl/>
        </w:rPr>
        <w:t>"</w:t>
      </w:r>
      <w:r w:rsidRPr="00B265B1">
        <w:rPr>
          <w:rFonts w:ascii="Century" w:hAnsi="Century" w:cs="FrankRuehl"/>
          <w:sz w:val="22"/>
          <w:rtl/>
        </w:rPr>
        <w:t xml:space="preserve">לפעול תוך רגישות </w:t>
      </w:r>
      <w:proofErr w:type="spellStart"/>
      <w:r w:rsidRPr="00B265B1">
        <w:rPr>
          <w:rFonts w:ascii="Century" w:hAnsi="Century" w:cs="FrankRuehl"/>
          <w:sz w:val="22"/>
          <w:rtl/>
        </w:rPr>
        <w:t>מירבית</w:t>
      </w:r>
      <w:proofErr w:type="spellEnd"/>
      <w:r w:rsidRPr="00B265B1">
        <w:rPr>
          <w:rFonts w:ascii="Century" w:hAnsi="Century" w:cs="FrankRuehl"/>
          <w:sz w:val="22"/>
          <w:rtl/>
        </w:rPr>
        <w:t xml:space="preserve"> לזכויות אדם, ובכלל זה, זכות האדם לפרטיות, וזכויות מטופלים לצנעת הפרט</w:t>
      </w:r>
      <w:r w:rsidRPr="00B265B1">
        <w:rPr>
          <w:rFonts w:ascii="Century" w:hAnsi="Century" w:cs="FrankRuehl" w:hint="cs"/>
          <w:sz w:val="22"/>
          <w:rtl/>
        </w:rPr>
        <w:t>" (</w:t>
      </w:r>
      <w:r w:rsidRPr="002C4879">
        <w:rPr>
          <w:rFonts w:ascii="FrankRuehl" w:hAnsi="FrankRuehl" w:cs="FrankRuehl" w:hint="cs"/>
          <w:rtl/>
        </w:rPr>
        <w:t xml:space="preserve">בג"ץ 9843/07 </w:t>
      </w:r>
      <w:proofErr w:type="spellStart"/>
      <w:r w:rsidRPr="00830ED8">
        <w:rPr>
          <w:rFonts w:ascii="Century" w:hAnsi="Century" w:cs="Miriam" w:hint="cs"/>
          <w:b/>
          <w:spacing w:val="0"/>
          <w:sz w:val="22"/>
          <w:szCs w:val="24"/>
          <w:rtl/>
        </w:rPr>
        <w:t>צו</w:t>
      </w:r>
      <w:r w:rsidR="00AC1C10">
        <w:rPr>
          <w:rFonts w:ascii="Century" w:hAnsi="Century" w:cs="Miriam" w:hint="cs"/>
          <w:b/>
          <w:spacing w:val="0"/>
          <w:sz w:val="22"/>
          <w:szCs w:val="24"/>
          <w:rtl/>
        </w:rPr>
        <w:t>י</w:t>
      </w:r>
      <w:r w:rsidRPr="00830ED8">
        <w:rPr>
          <w:rFonts w:ascii="Century" w:hAnsi="Century" w:cs="Miriam" w:hint="cs"/>
          <w:b/>
          <w:spacing w:val="0"/>
          <w:sz w:val="22"/>
          <w:szCs w:val="24"/>
          <w:rtl/>
        </w:rPr>
        <w:t>יג</w:t>
      </w:r>
      <w:proofErr w:type="spellEnd"/>
      <w:r w:rsidRPr="00830ED8">
        <w:rPr>
          <w:rFonts w:ascii="Century" w:hAnsi="Century" w:cs="Miriam" w:hint="cs"/>
          <w:b/>
          <w:spacing w:val="0"/>
          <w:sz w:val="22"/>
          <w:szCs w:val="24"/>
          <w:rtl/>
        </w:rPr>
        <w:t xml:space="preserve"> נ' שר הבריאות</w:t>
      </w:r>
      <w:r w:rsidRPr="002C4879">
        <w:rPr>
          <w:rFonts w:ascii="FrankRuehl" w:hAnsi="FrankRuehl" w:cs="FrankRuehl" w:hint="cs"/>
          <w:rtl/>
        </w:rPr>
        <w:t>, פסקה 8 (6.5.2010)).</w:t>
      </w:r>
      <w:r w:rsidRPr="002C4879">
        <w:rPr>
          <w:rFonts w:cs="FrankRuehl" w:hint="cs"/>
          <w:rtl/>
        </w:rPr>
        <w:t xml:space="preserve"> מדיניות שלפיה האפשרות היחידה שניתנת למטופל לצרוך מזון כראות עיניו היא כזו המחייבת אותו בהפיכת המידע הפרטי </w:t>
      </w:r>
      <w:r>
        <w:rPr>
          <w:rFonts w:cs="FrankRuehl" w:hint="cs"/>
          <w:rtl/>
        </w:rPr>
        <w:t xml:space="preserve">באשר להעדפותיו הדתיות והערכיות </w:t>
      </w:r>
      <w:r w:rsidRPr="002C4879">
        <w:rPr>
          <w:rFonts w:cs="FrankRuehl" w:hint="cs"/>
          <w:rtl/>
        </w:rPr>
        <w:t>לנחלת הכלל, "קורעת את המסך המפריד בין הפרטי לציבורי" ויש בה פגיעה חמורה בפרטיות המטופלים.</w:t>
      </w:r>
    </w:p>
    <w:p w:rsidR="002D317F" w:rsidRPr="00946EC0" w:rsidRDefault="002D317F" w:rsidP="002D317F">
      <w:pPr>
        <w:pStyle w:val="Ruller41"/>
        <w:rPr>
          <w:rFonts w:ascii="Century" w:hAnsi="Century"/>
          <w:rtl/>
        </w:rPr>
      </w:pPr>
    </w:p>
    <w:p w:rsidR="002D317F" w:rsidRDefault="002D317F" w:rsidP="00864F55">
      <w:pPr>
        <w:pStyle w:val="Ruller4"/>
        <w:rPr>
          <w:rFonts w:ascii="Century" w:hAnsi="Century" w:cs="FrankRuehl"/>
          <w:sz w:val="22"/>
        </w:rPr>
      </w:pPr>
      <w:r w:rsidRPr="00946EC0">
        <w:rPr>
          <w:rFonts w:ascii="Century" w:hAnsi="Century" w:cs="FrankRuehl" w:hint="eastAsia"/>
          <w:sz w:val="22"/>
          <w:rtl/>
        </w:rPr>
        <w:t>סיכום</w:t>
      </w:r>
      <w:r w:rsidRPr="00946EC0">
        <w:rPr>
          <w:rFonts w:ascii="Century" w:hAnsi="Century" w:cs="FrankRuehl"/>
          <w:sz w:val="22"/>
          <w:rtl/>
        </w:rPr>
        <w:t xml:space="preserve"> </w:t>
      </w:r>
      <w:r w:rsidRPr="00946EC0">
        <w:rPr>
          <w:rFonts w:ascii="Century" w:hAnsi="Century" w:cs="FrankRuehl" w:hint="eastAsia"/>
          <w:sz w:val="22"/>
          <w:rtl/>
        </w:rPr>
        <w:t>ביניים</w:t>
      </w:r>
      <w:r w:rsidRPr="00946EC0">
        <w:rPr>
          <w:rFonts w:ascii="Century" w:hAnsi="Century" w:cs="FrankRuehl"/>
          <w:sz w:val="22"/>
          <w:rtl/>
        </w:rPr>
        <w:t xml:space="preserve">: </w:t>
      </w:r>
      <w:r w:rsidRPr="00946EC0">
        <w:rPr>
          <w:rFonts w:ascii="Century" w:hAnsi="Century" w:cs="FrankRuehl" w:hint="eastAsia"/>
          <w:sz w:val="22"/>
          <w:rtl/>
        </w:rPr>
        <w:t>האיסור</w:t>
      </w:r>
      <w:r w:rsidRPr="00946EC0">
        <w:rPr>
          <w:rFonts w:ascii="Century" w:hAnsi="Century" w:cs="FrankRuehl"/>
          <w:sz w:val="22"/>
          <w:rtl/>
        </w:rPr>
        <w:t xml:space="preserve"> </w:t>
      </w:r>
      <w:r w:rsidRPr="00946EC0">
        <w:rPr>
          <w:rFonts w:ascii="Century" w:hAnsi="Century" w:cs="FrankRuehl" w:hint="eastAsia"/>
          <w:sz w:val="22"/>
          <w:rtl/>
        </w:rPr>
        <w:t>על</w:t>
      </w:r>
      <w:r w:rsidRPr="00946EC0">
        <w:rPr>
          <w:rFonts w:ascii="Century" w:hAnsi="Century" w:cs="FrankRuehl"/>
          <w:sz w:val="22"/>
          <w:rtl/>
        </w:rPr>
        <w:t xml:space="preserve"> </w:t>
      </w:r>
      <w:r w:rsidRPr="00946EC0">
        <w:rPr>
          <w:rFonts w:ascii="Century" w:hAnsi="Century" w:cs="FrankRuehl" w:hint="eastAsia"/>
          <w:sz w:val="22"/>
          <w:rtl/>
        </w:rPr>
        <w:t>הכנסת</w:t>
      </w:r>
      <w:r w:rsidRPr="00946EC0">
        <w:rPr>
          <w:rFonts w:ascii="Century" w:hAnsi="Century" w:cs="FrankRuehl"/>
          <w:sz w:val="22"/>
          <w:rtl/>
        </w:rPr>
        <w:t xml:space="preserve"> </w:t>
      </w:r>
      <w:r w:rsidRPr="00946EC0">
        <w:rPr>
          <w:rFonts w:ascii="Century" w:hAnsi="Century" w:cs="FrankRuehl" w:hint="eastAsia"/>
          <w:sz w:val="22"/>
          <w:rtl/>
        </w:rPr>
        <w:t>מזון</w:t>
      </w:r>
      <w:r w:rsidRPr="00946EC0">
        <w:rPr>
          <w:rFonts w:ascii="Century" w:hAnsi="Century" w:cs="FrankRuehl"/>
          <w:sz w:val="22"/>
          <w:rtl/>
        </w:rPr>
        <w:t xml:space="preserve"> </w:t>
      </w:r>
      <w:r w:rsidRPr="00946EC0">
        <w:rPr>
          <w:rFonts w:ascii="Century" w:hAnsi="Century" w:cs="FrankRuehl" w:hint="eastAsia"/>
          <w:sz w:val="22"/>
          <w:rtl/>
        </w:rPr>
        <w:t>שהוא</w:t>
      </w:r>
      <w:r w:rsidRPr="00946EC0">
        <w:rPr>
          <w:rFonts w:ascii="Century" w:hAnsi="Century" w:cs="FrankRuehl"/>
          <w:sz w:val="22"/>
          <w:rtl/>
        </w:rPr>
        <w:t xml:space="preserve"> </w:t>
      </w:r>
      <w:r w:rsidRPr="00946EC0">
        <w:rPr>
          <w:rFonts w:ascii="Century" w:hAnsi="Century" w:cs="FrankRuehl" w:hint="eastAsia"/>
          <w:sz w:val="22"/>
          <w:rtl/>
        </w:rPr>
        <w:t>לא</w:t>
      </w:r>
      <w:r w:rsidRPr="00946EC0">
        <w:rPr>
          <w:rFonts w:ascii="Century" w:hAnsi="Century" w:cs="FrankRuehl"/>
          <w:sz w:val="22"/>
          <w:rtl/>
        </w:rPr>
        <w:t xml:space="preserve"> </w:t>
      </w:r>
      <w:r w:rsidRPr="00946EC0">
        <w:rPr>
          <w:rFonts w:ascii="Century" w:hAnsi="Century" w:cs="FrankRuehl" w:hint="eastAsia"/>
          <w:sz w:val="22"/>
          <w:rtl/>
        </w:rPr>
        <w:t>ירקות</w:t>
      </w:r>
      <w:r w:rsidRPr="00946EC0">
        <w:rPr>
          <w:rFonts w:ascii="Century" w:hAnsi="Century" w:cs="FrankRuehl"/>
          <w:sz w:val="22"/>
          <w:rtl/>
        </w:rPr>
        <w:t xml:space="preserve"> </w:t>
      </w:r>
      <w:r w:rsidRPr="00946EC0">
        <w:rPr>
          <w:rFonts w:ascii="Century" w:hAnsi="Century" w:cs="FrankRuehl" w:hint="eastAsia"/>
          <w:sz w:val="22"/>
          <w:rtl/>
        </w:rPr>
        <w:t>ופירות</w:t>
      </w:r>
      <w:r w:rsidRPr="00946EC0">
        <w:rPr>
          <w:rFonts w:ascii="Century" w:hAnsi="Century" w:cs="FrankRuehl"/>
          <w:sz w:val="22"/>
          <w:rtl/>
        </w:rPr>
        <w:t xml:space="preserve"> </w:t>
      </w:r>
      <w:r w:rsidRPr="00946EC0">
        <w:rPr>
          <w:rFonts w:ascii="Century" w:hAnsi="Century" w:cs="FrankRuehl" w:hint="eastAsia"/>
          <w:sz w:val="22"/>
          <w:rtl/>
        </w:rPr>
        <w:t>טריים</w:t>
      </w:r>
      <w:r w:rsidRPr="00946EC0">
        <w:rPr>
          <w:rFonts w:ascii="Century" w:hAnsi="Century" w:cs="FrankRuehl"/>
          <w:sz w:val="22"/>
          <w:rtl/>
        </w:rPr>
        <w:t xml:space="preserve"> </w:t>
      </w:r>
      <w:r w:rsidRPr="00946EC0">
        <w:rPr>
          <w:rFonts w:ascii="Century" w:hAnsi="Century" w:cs="FrankRuehl" w:hint="eastAsia"/>
          <w:sz w:val="22"/>
          <w:rtl/>
        </w:rPr>
        <w:t>או</w:t>
      </w:r>
      <w:r w:rsidRPr="00946EC0">
        <w:rPr>
          <w:rFonts w:ascii="Century" w:hAnsi="Century" w:cs="FrankRuehl"/>
          <w:sz w:val="22"/>
          <w:rtl/>
        </w:rPr>
        <w:t xml:space="preserve"> </w:t>
      </w:r>
      <w:r w:rsidRPr="00946EC0">
        <w:rPr>
          <w:rFonts w:ascii="Century" w:hAnsi="Century" w:cs="FrankRuehl" w:hint="eastAsia"/>
          <w:sz w:val="22"/>
          <w:rtl/>
        </w:rPr>
        <w:t>מזון</w:t>
      </w:r>
      <w:r w:rsidRPr="00946EC0">
        <w:rPr>
          <w:rFonts w:ascii="Century" w:hAnsi="Century" w:cs="FrankRuehl"/>
          <w:sz w:val="22"/>
          <w:rtl/>
        </w:rPr>
        <w:t xml:space="preserve"> </w:t>
      </w:r>
      <w:r w:rsidRPr="00946EC0">
        <w:rPr>
          <w:rFonts w:ascii="Century" w:hAnsi="Century" w:cs="FrankRuehl" w:hint="eastAsia"/>
          <w:sz w:val="22"/>
          <w:rtl/>
        </w:rPr>
        <w:t>ארוז</w:t>
      </w:r>
      <w:r w:rsidRPr="00946EC0">
        <w:rPr>
          <w:rFonts w:ascii="Century" w:hAnsi="Century" w:cs="FrankRuehl"/>
          <w:sz w:val="22"/>
          <w:rtl/>
        </w:rPr>
        <w:t xml:space="preserve"> </w:t>
      </w:r>
      <w:r w:rsidRPr="00946EC0">
        <w:rPr>
          <w:rFonts w:ascii="Century" w:hAnsi="Century" w:cs="FrankRuehl" w:hint="eastAsia"/>
          <w:sz w:val="22"/>
          <w:rtl/>
        </w:rPr>
        <w:t>הנושא</w:t>
      </w:r>
      <w:r w:rsidRPr="00946EC0">
        <w:rPr>
          <w:rFonts w:ascii="Century" w:hAnsi="Century" w:cs="FrankRuehl"/>
          <w:sz w:val="22"/>
          <w:rtl/>
        </w:rPr>
        <w:t xml:space="preserve"> </w:t>
      </w:r>
      <w:r w:rsidRPr="00946EC0">
        <w:rPr>
          <w:rFonts w:ascii="Century" w:hAnsi="Century" w:cs="FrankRuehl" w:hint="eastAsia"/>
          <w:sz w:val="22"/>
          <w:rtl/>
        </w:rPr>
        <w:t>תווית</w:t>
      </w:r>
      <w:r w:rsidRPr="00946EC0">
        <w:rPr>
          <w:rFonts w:ascii="Century" w:hAnsi="Century" w:cs="FrankRuehl"/>
          <w:sz w:val="22"/>
          <w:rtl/>
        </w:rPr>
        <w:t xml:space="preserve"> </w:t>
      </w:r>
      <w:r w:rsidRPr="00946EC0">
        <w:rPr>
          <w:rFonts w:ascii="Century" w:hAnsi="Century" w:cs="FrankRuehl" w:hint="eastAsia"/>
          <w:sz w:val="22"/>
          <w:rtl/>
        </w:rPr>
        <w:t>כשרות</w:t>
      </w:r>
      <w:r w:rsidRPr="00946EC0">
        <w:rPr>
          <w:rFonts w:ascii="Century" w:hAnsi="Century" w:cs="FrankRuehl"/>
          <w:sz w:val="22"/>
          <w:rtl/>
        </w:rPr>
        <w:t xml:space="preserve"> </w:t>
      </w:r>
      <w:r w:rsidRPr="00946EC0">
        <w:rPr>
          <w:rFonts w:ascii="Century" w:hAnsi="Century" w:cs="FrankRuehl" w:hint="eastAsia"/>
          <w:sz w:val="22"/>
          <w:rtl/>
        </w:rPr>
        <w:t>לפסח</w:t>
      </w:r>
      <w:r w:rsidRPr="00946EC0">
        <w:rPr>
          <w:rFonts w:ascii="Century" w:hAnsi="Century" w:cs="FrankRuehl"/>
          <w:sz w:val="22"/>
          <w:rtl/>
        </w:rPr>
        <w:t xml:space="preserve"> </w:t>
      </w:r>
      <w:r w:rsidRPr="00946EC0">
        <w:rPr>
          <w:rFonts w:ascii="Century" w:hAnsi="Century" w:cs="FrankRuehl" w:hint="eastAsia"/>
          <w:sz w:val="22"/>
          <w:rtl/>
        </w:rPr>
        <w:t>לבתי</w:t>
      </w:r>
      <w:r w:rsidRPr="00946EC0">
        <w:rPr>
          <w:rFonts w:ascii="Century" w:hAnsi="Century" w:cs="FrankRuehl"/>
          <w:sz w:val="22"/>
          <w:rtl/>
        </w:rPr>
        <w:t xml:space="preserve"> </w:t>
      </w:r>
      <w:r w:rsidRPr="007E04C2">
        <w:rPr>
          <w:rFonts w:ascii="Century" w:hAnsi="Century" w:cs="FrankRuehl" w:hint="eastAsia"/>
          <w:sz w:val="22"/>
          <w:rtl/>
        </w:rPr>
        <w:t>החולים</w:t>
      </w:r>
      <w:r w:rsidRPr="007E04C2">
        <w:rPr>
          <w:rFonts w:ascii="Century" w:hAnsi="Century" w:cs="FrankRuehl"/>
          <w:sz w:val="22"/>
          <w:rtl/>
        </w:rPr>
        <w:t xml:space="preserve"> </w:t>
      </w:r>
      <w:r w:rsidRPr="007E04C2">
        <w:rPr>
          <w:rFonts w:ascii="Century" w:hAnsi="Century" w:cs="FrankRuehl" w:hint="eastAsia"/>
          <w:sz w:val="22"/>
          <w:rtl/>
        </w:rPr>
        <w:t>מוביל</w:t>
      </w:r>
      <w:r w:rsidRPr="007E04C2">
        <w:rPr>
          <w:rFonts w:ascii="Century" w:hAnsi="Century" w:cs="FrankRuehl"/>
          <w:sz w:val="22"/>
          <w:rtl/>
        </w:rPr>
        <w:t xml:space="preserve"> </w:t>
      </w:r>
      <w:r w:rsidRPr="007E04C2">
        <w:rPr>
          <w:rFonts w:ascii="Century" w:hAnsi="Century" w:cs="FrankRuehl" w:hint="eastAsia"/>
          <w:sz w:val="22"/>
          <w:rtl/>
        </w:rPr>
        <w:t>לכך</w:t>
      </w:r>
      <w:r w:rsidRPr="007E04C2">
        <w:rPr>
          <w:rFonts w:ascii="Century" w:hAnsi="Century" w:cs="FrankRuehl"/>
          <w:sz w:val="22"/>
          <w:rtl/>
        </w:rPr>
        <w:t xml:space="preserve"> </w:t>
      </w:r>
      <w:r w:rsidRPr="007E04C2">
        <w:rPr>
          <w:rFonts w:ascii="Century" w:hAnsi="Century" w:cs="FrankRuehl" w:hint="eastAsia"/>
          <w:sz w:val="22"/>
          <w:rtl/>
        </w:rPr>
        <w:t>שהמטופלים</w:t>
      </w:r>
      <w:r w:rsidRPr="007E04C2">
        <w:rPr>
          <w:rFonts w:ascii="Century" w:hAnsi="Century" w:cs="FrankRuehl"/>
          <w:sz w:val="22"/>
          <w:rtl/>
        </w:rPr>
        <w:t xml:space="preserve"> </w:t>
      </w:r>
      <w:r w:rsidRPr="007E04C2">
        <w:rPr>
          <w:rFonts w:ascii="Century" w:hAnsi="Century" w:cs="FrankRuehl" w:hint="eastAsia"/>
          <w:sz w:val="22"/>
          <w:rtl/>
        </w:rPr>
        <w:t>השוהים</w:t>
      </w:r>
      <w:r w:rsidRPr="007E04C2">
        <w:rPr>
          <w:rFonts w:ascii="Century" w:hAnsi="Century" w:cs="FrankRuehl"/>
          <w:sz w:val="22"/>
          <w:rtl/>
        </w:rPr>
        <w:t xml:space="preserve"> </w:t>
      </w:r>
      <w:r w:rsidRPr="007E04C2">
        <w:rPr>
          <w:rFonts w:ascii="Century" w:hAnsi="Century" w:cs="FrankRuehl" w:hint="eastAsia"/>
          <w:sz w:val="22"/>
          <w:rtl/>
        </w:rPr>
        <w:t>בהם</w:t>
      </w:r>
      <w:r w:rsidRPr="007E04C2">
        <w:rPr>
          <w:rFonts w:ascii="Century" w:hAnsi="Century" w:cs="FrankRuehl"/>
          <w:sz w:val="22"/>
          <w:rtl/>
        </w:rPr>
        <w:t xml:space="preserve"> </w:t>
      </w:r>
      <w:r w:rsidRPr="007E04C2">
        <w:rPr>
          <w:rFonts w:ascii="Century" w:hAnsi="Century" w:cs="FrankRuehl" w:hint="eastAsia"/>
          <w:sz w:val="22"/>
          <w:rtl/>
        </w:rPr>
        <w:lastRenderedPageBreak/>
        <w:t>לא</w:t>
      </w:r>
      <w:r w:rsidRPr="007E04C2">
        <w:rPr>
          <w:rFonts w:ascii="Century" w:hAnsi="Century" w:cs="FrankRuehl"/>
          <w:sz w:val="22"/>
          <w:rtl/>
        </w:rPr>
        <w:t xml:space="preserve"> </w:t>
      </w:r>
      <w:r w:rsidRPr="007E04C2">
        <w:rPr>
          <w:rFonts w:ascii="Century" w:hAnsi="Century" w:cs="FrankRuehl" w:hint="eastAsia"/>
          <w:sz w:val="22"/>
          <w:rtl/>
        </w:rPr>
        <w:t>יכולים</w:t>
      </w:r>
      <w:r w:rsidRPr="007E04C2">
        <w:rPr>
          <w:rFonts w:ascii="Century" w:hAnsi="Century" w:cs="FrankRuehl"/>
          <w:sz w:val="22"/>
          <w:rtl/>
        </w:rPr>
        <w:t xml:space="preserve"> </w:t>
      </w:r>
      <w:r w:rsidRPr="007E04C2">
        <w:rPr>
          <w:rFonts w:ascii="Century" w:hAnsi="Century" w:cs="FrankRuehl" w:hint="eastAsia"/>
          <w:sz w:val="22"/>
          <w:rtl/>
        </w:rPr>
        <w:t>לצרוך</w:t>
      </w:r>
      <w:r w:rsidRPr="007E04C2">
        <w:rPr>
          <w:rFonts w:ascii="Century" w:hAnsi="Century" w:cs="FrankRuehl"/>
          <w:sz w:val="22"/>
          <w:rtl/>
        </w:rPr>
        <w:t xml:space="preserve"> </w:t>
      </w:r>
      <w:r w:rsidRPr="007E04C2">
        <w:rPr>
          <w:rFonts w:ascii="Century" w:hAnsi="Century" w:cs="FrankRuehl" w:hint="eastAsia"/>
          <w:sz w:val="22"/>
          <w:rtl/>
        </w:rPr>
        <w:t>את</w:t>
      </w:r>
      <w:r w:rsidRPr="007E04C2">
        <w:rPr>
          <w:rFonts w:ascii="Century" w:hAnsi="Century" w:cs="FrankRuehl"/>
          <w:sz w:val="22"/>
          <w:rtl/>
        </w:rPr>
        <w:t xml:space="preserve"> </w:t>
      </w:r>
      <w:r w:rsidRPr="007E04C2">
        <w:rPr>
          <w:rFonts w:ascii="Century" w:hAnsi="Century" w:cs="FrankRuehl" w:hint="eastAsia"/>
          <w:sz w:val="22"/>
          <w:rtl/>
        </w:rPr>
        <w:t>המזון</w:t>
      </w:r>
      <w:r w:rsidRPr="007E04C2">
        <w:rPr>
          <w:rFonts w:ascii="Century" w:hAnsi="Century" w:cs="FrankRuehl"/>
          <w:sz w:val="22"/>
          <w:rtl/>
        </w:rPr>
        <w:t xml:space="preserve"> </w:t>
      </w:r>
      <w:r w:rsidRPr="007E04C2">
        <w:rPr>
          <w:rFonts w:ascii="Century" w:hAnsi="Century" w:cs="FrankRuehl" w:hint="eastAsia"/>
          <w:sz w:val="22"/>
          <w:rtl/>
        </w:rPr>
        <w:t>שיחפצו</w:t>
      </w:r>
      <w:r w:rsidRPr="007E04C2">
        <w:rPr>
          <w:rFonts w:ascii="Century" w:hAnsi="Century" w:cs="FrankRuehl"/>
          <w:sz w:val="22"/>
          <w:rtl/>
        </w:rPr>
        <w:t xml:space="preserve"> </w:t>
      </w:r>
      <w:r w:rsidRPr="007E04C2">
        <w:rPr>
          <w:rFonts w:ascii="Century" w:hAnsi="Century" w:cs="FrankRuehl" w:hint="eastAsia"/>
          <w:sz w:val="22"/>
          <w:rtl/>
        </w:rPr>
        <w:t>בו</w:t>
      </w:r>
      <w:r w:rsidRPr="007E04C2">
        <w:rPr>
          <w:rFonts w:ascii="Century" w:hAnsi="Century" w:cs="FrankRuehl"/>
          <w:sz w:val="22"/>
          <w:rtl/>
        </w:rPr>
        <w:t xml:space="preserve"> </w:t>
      </w:r>
      <w:r w:rsidRPr="007E04C2">
        <w:rPr>
          <w:rFonts w:ascii="Century" w:hAnsi="Century" w:cs="FrankRuehl" w:hint="eastAsia"/>
          <w:sz w:val="22"/>
          <w:rtl/>
        </w:rPr>
        <w:t>במרחב</w:t>
      </w:r>
      <w:r w:rsidRPr="007E04C2">
        <w:rPr>
          <w:rFonts w:ascii="Century" w:hAnsi="Century" w:cs="FrankRuehl"/>
          <w:sz w:val="22"/>
          <w:rtl/>
        </w:rPr>
        <w:t xml:space="preserve"> </w:t>
      </w:r>
      <w:r w:rsidRPr="007E04C2">
        <w:rPr>
          <w:rFonts w:ascii="Century" w:hAnsi="Century" w:cs="FrankRuehl" w:hint="eastAsia"/>
          <w:sz w:val="22"/>
          <w:rtl/>
        </w:rPr>
        <w:t>האישי</w:t>
      </w:r>
      <w:r w:rsidRPr="007E04C2">
        <w:rPr>
          <w:rFonts w:ascii="Century" w:hAnsi="Century" w:cs="FrankRuehl"/>
          <w:sz w:val="22"/>
          <w:rtl/>
        </w:rPr>
        <w:t xml:space="preserve"> </w:t>
      </w:r>
      <w:r w:rsidRPr="007E04C2">
        <w:rPr>
          <w:rFonts w:ascii="Century" w:hAnsi="Century" w:cs="FrankRuehl" w:hint="eastAsia"/>
          <w:sz w:val="22"/>
          <w:rtl/>
        </w:rPr>
        <w:t>שלהם</w:t>
      </w:r>
      <w:r w:rsidRPr="007E04C2">
        <w:rPr>
          <w:rFonts w:ascii="Century" w:hAnsi="Century" w:cs="FrankRuehl"/>
          <w:sz w:val="22"/>
          <w:rtl/>
        </w:rPr>
        <w:t xml:space="preserve">. </w:t>
      </w:r>
      <w:r w:rsidRPr="007E04C2">
        <w:rPr>
          <w:rFonts w:ascii="Century" w:hAnsi="Century" w:cs="FrankRuehl" w:hint="eastAsia"/>
          <w:sz w:val="22"/>
          <w:rtl/>
        </w:rPr>
        <w:t>איסור</w:t>
      </w:r>
      <w:r w:rsidRPr="007E04C2">
        <w:rPr>
          <w:rFonts w:ascii="Century" w:hAnsi="Century" w:cs="FrankRuehl"/>
          <w:sz w:val="22"/>
          <w:rtl/>
        </w:rPr>
        <w:t xml:space="preserve"> </w:t>
      </w:r>
      <w:r w:rsidRPr="007E04C2">
        <w:rPr>
          <w:rFonts w:ascii="Century" w:hAnsi="Century" w:cs="FrankRuehl" w:hint="eastAsia"/>
          <w:sz w:val="22"/>
          <w:rtl/>
        </w:rPr>
        <w:t>זה</w:t>
      </w:r>
      <w:r w:rsidRPr="007E04C2">
        <w:rPr>
          <w:rFonts w:ascii="Century" w:hAnsi="Century" w:cs="FrankRuehl"/>
          <w:sz w:val="22"/>
          <w:rtl/>
        </w:rPr>
        <w:t xml:space="preserve">, </w:t>
      </w:r>
      <w:r w:rsidRPr="007E04C2">
        <w:rPr>
          <w:rFonts w:ascii="Century" w:hAnsi="Century" w:cs="FrankRuehl" w:hint="eastAsia"/>
          <w:sz w:val="22"/>
          <w:rtl/>
        </w:rPr>
        <w:t>שעניינו</w:t>
      </w:r>
      <w:r w:rsidRPr="007E04C2">
        <w:rPr>
          <w:rFonts w:ascii="Century" w:hAnsi="Century" w:cs="FrankRuehl"/>
          <w:sz w:val="22"/>
          <w:rtl/>
        </w:rPr>
        <w:t xml:space="preserve"> </w:t>
      </w:r>
      <w:r w:rsidRPr="007E04C2">
        <w:rPr>
          <w:rFonts w:ascii="Century" w:hAnsi="Century" w:cs="FrankRuehl" w:hint="eastAsia"/>
          <w:sz w:val="22"/>
          <w:rtl/>
        </w:rPr>
        <w:t>ברשות</w:t>
      </w:r>
      <w:r w:rsidRPr="007E04C2">
        <w:rPr>
          <w:rFonts w:ascii="Century" w:hAnsi="Century" w:cs="FrankRuehl"/>
          <w:sz w:val="22"/>
          <w:rtl/>
        </w:rPr>
        <w:t xml:space="preserve"> </w:t>
      </w:r>
      <w:r w:rsidRPr="007E04C2">
        <w:rPr>
          <w:rFonts w:ascii="Century" w:hAnsi="Century" w:cs="FrankRuehl" w:hint="eastAsia"/>
          <w:sz w:val="22"/>
          <w:rtl/>
        </w:rPr>
        <w:t>היחיד</w:t>
      </w:r>
      <w:r w:rsidRPr="007E04C2">
        <w:rPr>
          <w:rFonts w:ascii="Century" w:hAnsi="Century" w:cs="FrankRuehl"/>
          <w:sz w:val="22"/>
          <w:rtl/>
        </w:rPr>
        <w:t xml:space="preserve"> </w:t>
      </w:r>
      <w:r w:rsidRPr="007E04C2">
        <w:rPr>
          <w:rFonts w:ascii="Century" w:hAnsi="Century" w:cs="FrankRuehl" w:hint="eastAsia"/>
          <w:sz w:val="22"/>
          <w:rtl/>
        </w:rPr>
        <w:t>של</w:t>
      </w:r>
      <w:r w:rsidRPr="007E04C2">
        <w:rPr>
          <w:rFonts w:ascii="Century" w:hAnsi="Century" w:cs="FrankRuehl"/>
          <w:sz w:val="22"/>
          <w:rtl/>
        </w:rPr>
        <w:t xml:space="preserve"> </w:t>
      </w:r>
      <w:r w:rsidRPr="007E04C2">
        <w:rPr>
          <w:rFonts w:ascii="Century" w:hAnsi="Century" w:cs="FrankRuehl" w:hint="eastAsia"/>
          <w:sz w:val="22"/>
          <w:rtl/>
        </w:rPr>
        <w:t>המטופל</w:t>
      </w:r>
      <w:r w:rsidRPr="007E04C2">
        <w:rPr>
          <w:rFonts w:ascii="Century" w:hAnsi="Century" w:cs="FrankRuehl"/>
          <w:sz w:val="22"/>
          <w:rtl/>
        </w:rPr>
        <w:t xml:space="preserve"> </w:t>
      </w:r>
      <w:r w:rsidRPr="007E04C2">
        <w:rPr>
          <w:rFonts w:ascii="Century" w:hAnsi="Century" w:cs="FrankRuehl" w:hint="eastAsia"/>
          <w:sz w:val="22"/>
          <w:rtl/>
        </w:rPr>
        <w:t>בבית</w:t>
      </w:r>
      <w:r w:rsidRPr="007E04C2">
        <w:rPr>
          <w:rFonts w:ascii="Century" w:hAnsi="Century" w:cs="FrankRuehl"/>
          <w:sz w:val="22"/>
          <w:rtl/>
        </w:rPr>
        <w:t xml:space="preserve"> </w:t>
      </w:r>
      <w:r w:rsidRPr="007E04C2">
        <w:rPr>
          <w:rFonts w:ascii="Century" w:hAnsi="Century" w:cs="FrankRuehl" w:hint="eastAsia"/>
          <w:sz w:val="22"/>
          <w:rtl/>
        </w:rPr>
        <w:t>החולים</w:t>
      </w:r>
      <w:r w:rsidRPr="007E04C2">
        <w:rPr>
          <w:rFonts w:ascii="Century" w:hAnsi="Century" w:cs="FrankRuehl"/>
          <w:sz w:val="22"/>
          <w:rtl/>
        </w:rPr>
        <w:t xml:space="preserve">, </w:t>
      </w:r>
      <w:r w:rsidRPr="007E04C2">
        <w:rPr>
          <w:rFonts w:ascii="Century" w:hAnsi="Century" w:cs="FrankRuehl" w:hint="eastAsia"/>
          <w:sz w:val="22"/>
          <w:rtl/>
        </w:rPr>
        <w:t>להבדיל</w:t>
      </w:r>
      <w:r w:rsidRPr="007E04C2">
        <w:rPr>
          <w:rFonts w:ascii="Century" w:hAnsi="Century" w:cs="FrankRuehl"/>
          <w:sz w:val="22"/>
          <w:rtl/>
        </w:rPr>
        <w:t xml:space="preserve"> </w:t>
      </w:r>
      <w:r w:rsidR="00FF1732">
        <w:rPr>
          <w:rFonts w:ascii="Century" w:hAnsi="Century" w:cs="FrankRuehl" w:hint="cs"/>
          <w:sz w:val="22"/>
          <w:rtl/>
        </w:rPr>
        <w:t xml:space="preserve">מסוגיית </w:t>
      </w:r>
      <w:r w:rsidRPr="007E04C2">
        <w:rPr>
          <w:rFonts w:ascii="Century" w:hAnsi="Century" w:cs="FrankRuehl" w:hint="eastAsia"/>
          <w:sz w:val="22"/>
          <w:rtl/>
        </w:rPr>
        <w:t>כשרות</w:t>
      </w:r>
      <w:r w:rsidRPr="007E04C2">
        <w:rPr>
          <w:rFonts w:ascii="Century" w:hAnsi="Century" w:cs="FrankRuehl"/>
          <w:sz w:val="22"/>
          <w:rtl/>
        </w:rPr>
        <w:t xml:space="preserve"> </w:t>
      </w:r>
      <w:r w:rsidRPr="007E04C2">
        <w:rPr>
          <w:rFonts w:ascii="Century" w:hAnsi="Century" w:cs="FrankRuehl" w:hint="eastAsia"/>
          <w:sz w:val="22"/>
          <w:rtl/>
        </w:rPr>
        <w:t>מטבח</w:t>
      </w:r>
      <w:r w:rsidRPr="007E04C2">
        <w:rPr>
          <w:rFonts w:ascii="Century" w:hAnsi="Century" w:cs="FrankRuehl"/>
          <w:sz w:val="22"/>
          <w:rtl/>
        </w:rPr>
        <w:t xml:space="preserve"> </w:t>
      </w:r>
      <w:r w:rsidRPr="007E04C2">
        <w:rPr>
          <w:rFonts w:ascii="Century" w:hAnsi="Century" w:cs="FrankRuehl" w:hint="eastAsia"/>
          <w:sz w:val="22"/>
          <w:rtl/>
        </w:rPr>
        <w:t>בית</w:t>
      </w:r>
      <w:r w:rsidRPr="007E04C2">
        <w:rPr>
          <w:rFonts w:ascii="Century" w:hAnsi="Century" w:cs="FrankRuehl"/>
          <w:sz w:val="22"/>
          <w:rtl/>
        </w:rPr>
        <w:t xml:space="preserve"> </w:t>
      </w:r>
      <w:r w:rsidRPr="007E04C2">
        <w:rPr>
          <w:rFonts w:ascii="Century" w:hAnsi="Century" w:cs="FrankRuehl" w:hint="eastAsia"/>
          <w:sz w:val="22"/>
          <w:rtl/>
        </w:rPr>
        <w:t>החולים</w:t>
      </w:r>
      <w:r w:rsidRPr="007E04C2">
        <w:rPr>
          <w:rFonts w:ascii="Century" w:hAnsi="Century" w:cs="FrankRuehl"/>
          <w:sz w:val="22"/>
          <w:rtl/>
        </w:rPr>
        <w:t xml:space="preserve"> </w:t>
      </w:r>
      <w:r w:rsidRPr="007E04C2">
        <w:rPr>
          <w:rFonts w:ascii="Century" w:hAnsi="Century" w:cs="FrankRuehl" w:hint="eastAsia"/>
          <w:sz w:val="22"/>
          <w:rtl/>
        </w:rPr>
        <w:t>או</w:t>
      </w:r>
      <w:r w:rsidRPr="007E04C2">
        <w:rPr>
          <w:rFonts w:ascii="Century" w:hAnsi="Century" w:cs="FrankRuehl"/>
          <w:sz w:val="22"/>
          <w:rtl/>
        </w:rPr>
        <w:t xml:space="preserve"> </w:t>
      </w:r>
      <w:r w:rsidR="00EF2D21">
        <w:rPr>
          <w:rFonts w:ascii="Century" w:hAnsi="Century" w:cs="FrankRuehl" w:hint="cs"/>
          <w:sz w:val="22"/>
          <w:rtl/>
        </w:rPr>
        <w:t>מ</w:t>
      </w:r>
      <w:r w:rsidRPr="007E04C2">
        <w:rPr>
          <w:rFonts w:ascii="Century" w:hAnsi="Century" w:cs="FrankRuehl" w:hint="eastAsia"/>
          <w:sz w:val="22"/>
          <w:rtl/>
        </w:rPr>
        <w:t>האיסור</w:t>
      </w:r>
      <w:r w:rsidRPr="007E04C2">
        <w:rPr>
          <w:rFonts w:ascii="Century" w:hAnsi="Century" w:cs="FrankRuehl"/>
          <w:sz w:val="22"/>
          <w:rtl/>
        </w:rPr>
        <w:t xml:space="preserve"> </w:t>
      </w:r>
      <w:r w:rsidRPr="007E04C2">
        <w:rPr>
          <w:rFonts w:ascii="Century" w:hAnsi="Century" w:cs="FrankRuehl" w:hint="eastAsia"/>
          <w:sz w:val="22"/>
          <w:rtl/>
        </w:rPr>
        <w:t>על</w:t>
      </w:r>
      <w:r w:rsidRPr="007E04C2">
        <w:rPr>
          <w:rFonts w:ascii="Century" w:hAnsi="Century" w:cs="FrankRuehl"/>
          <w:sz w:val="22"/>
          <w:rtl/>
        </w:rPr>
        <w:t xml:space="preserve"> </w:t>
      </w:r>
      <w:r w:rsidRPr="007E04C2">
        <w:rPr>
          <w:rFonts w:ascii="Century" w:hAnsi="Century" w:cs="FrankRuehl" w:hint="eastAsia"/>
          <w:sz w:val="22"/>
          <w:rtl/>
        </w:rPr>
        <w:t>צריכת</w:t>
      </w:r>
      <w:r w:rsidRPr="007E04C2">
        <w:rPr>
          <w:rFonts w:ascii="Century" w:hAnsi="Century" w:cs="FrankRuehl"/>
          <w:sz w:val="22"/>
          <w:rtl/>
        </w:rPr>
        <w:t xml:space="preserve"> </w:t>
      </w:r>
      <w:r w:rsidRPr="007E04C2">
        <w:rPr>
          <w:rFonts w:ascii="Century" w:hAnsi="Century" w:cs="FrankRuehl" w:hint="eastAsia"/>
          <w:sz w:val="22"/>
          <w:rtl/>
        </w:rPr>
        <w:t>מזון</w:t>
      </w:r>
      <w:r w:rsidRPr="007E04C2">
        <w:rPr>
          <w:rFonts w:ascii="Century" w:hAnsi="Century" w:cs="FrankRuehl"/>
          <w:sz w:val="22"/>
          <w:rtl/>
        </w:rPr>
        <w:t xml:space="preserve"> </w:t>
      </w:r>
      <w:r w:rsidRPr="007E04C2">
        <w:rPr>
          <w:rFonts w:ascii="Century" w:hAnsi="Century" w:cs="FrankRuehl" w:hint="eastAsia"/>
          <w:sz w:val="22"/>
          <w:rtl/>
        </w:rPr>
        <w:t>פרטי</w:t>
      </w:r>
      <w:r w:rsidRPr="007E04C2">
        <w:rPr>
          <w:rFonts w:ascii="Century" w:hAnsi="Century" w:cs="FrankRuehl"/>
          <w:sz w:val="22"/>
          <w:rtl/>
        </w:rPr>
        <w:t xml:space="preserve"> </w:t>
      </w:r>
      <w:r w:rsidRPr="007E04C2">
        <w:rPr>
          <w:rFonts w:ascii="Century" w:hAnsi="Century" w:cs="FrankRuehl" w:hint="eastAsia"/>
          <w:sz w:val="22"/>
          <w:rtl/>
        </w:rPr>
        <w:t>במקומות</w:t>
      </w:r>
      <w:r w:rsidRPr="007E04C2">
        <w:rPr>
          <w:rFonts w:ascii="Century" w:hAnsi="Century" w:cs="FrankRuehl"/>
          <w:sz w:val="22"/>
          <w:rtl/>
        </w:rPr>
        <w:t xml:space="preserve"> </w:t>
      </w:r>
      <w:r w:rsidRPr="007E04C2">
        <w:rPr>
          <w:rFonts w:ascii="Century" w:hAnsi="Century" w:cs="FrankRuehl" w:hint="eastAsia"/>
          <w:sz w:val="22"/>
          <w:rtl/>
        </w:rPr>
        <w:t>הייעודיים</w:t>
      </w:r>
      <w:r w:rsidRPr="007E04C2">
        <w:rPr>
          <w:rFonts w:ascii="Century" w:hAnsi="Century" w:cs="FrankRuehl"/>
          <w:sz w:val="22"/>
          <w:rtl/>
        </w:rPr>
        <w:t xml:space="preserve"> </w:t>
      </w:r>
      <w:r w:rsidRPr="007E04C2">
        <w:rPr>
          <w:rFonts w:ascii="Century" w:hAnsi="Century" w:cs="FrankRuehl" w:hint="eastAsia"/>
          <w:sz w:val="22"/>
          <w:rtl/>
        </w:rPr>
        <w:t>להגשת</w:t>
      </w:r>
      <w:r w:rsidRPr="007E04C2">
        <w:rPr>
          <w:rFonts w:ascii="Century" w:hAnsi="Century" w:cs="FrankRuehl"/>
          <w:sz w:val="22"/>
          <w:rtl/>
        </w:rPr>
        <w:t xml:space="preserve"> </w:t>
      </w:r>
      <w:r w:rsidRPr="007E04C2">
        <w:rPr>
          <w:rFonts w:ascii="Century" w:hAnsi="Century" w:cs="FrankRuehl" w:hint="eastAsia"/>
          <w:sz w:val="22"/>
          <w:rtl/>
        </w:rPr>
        <w:t>מזון</w:t>
      </w:r>
      <w:r w:rsidRPr="007E04C2">
        <w:rPr>
          <w:rFonts w:ascii="Century" w:hAnsi="Century" w:cs="FrankRuehl"/>
          <w:sz w:val="22"/>
          <w:rtl/>
        </w:rPr>
        <w:t xml:space="preserve"> </w:t>
      </w:r>
      <w:r w:rsidRPr="007E04C2">
        <w:rPr>
          <w:rFonts w:ascii="Century" w:hAnsi="Century" w:cs="FrankRuehl" w:hint="eastAsia"/>
          <w:sz w:val="22"/>
          <w:rtl/>
        </w:rPr>
        <w:t>בית</w:t>
      </w:r>
      <w:r w:rsidRPr="007E04C2">
        <w:rPr>
          <w:rFonts w:ascii="Century" w:hAnsi="Century" w:cs="FrankRuehl"/>
          <w:sz w:val="22"/>
          <w:rtl/>
        </w:rPr>
        <w:t xml:space="preserve"> </w:t>
      </w:r>
      <w:r w:rsidRPr="007E04C2">
        <w:rPr>
          <w:rFonts w:ascii="Century" w:hAnsi="Century" w:cs="FrankRuehl" w:hint="eastAsia"/>
          <w:sz w:val="22"/>
          <w:rtl/>
        </w:rPr>
        <w:t>החולים</w:t>
      </w:r>
      <w:r w:rsidRPr="007E04C2">
        <w:rPr>
          <w:rFonts w:ascii="Century" w:hAnsi="Century" w:cs="FrankRuehl"/>
          <w:sz w:val="22"/>
          <w:rtl/>
        </w:rPr>
        <w:t xml:space="preserve">, </w:t>
      </w:r>
      <w:r w:rsidRPr="007E04C2">
        <w:rPr>
          <w:rFonts w:ascii="Century" w:hAnsi="Century" w:cs="FrankRuehl" w:hint="eastAsia"/>
          <w:sz w:val="22"/>
          <w:rtl/>
        </w:rPr>
        <w:t>הוא</w:t>
      </w:r>
      <w:r w:rsidRPr="007E04C2">
        <w:rPr>
          <w:rFonts w:ascii="Century" w:hAnsi="Century" w:cs="FrankRuehl"/>
          <w:sz w:val="22"/>
          <w:rtl/>
        </w:rPr>
        <w:t xml:space="preserve"> </w:t>
      </w:r>
      <w:r w:rsidRPr="007E04C2">
        <w:rPr>
          <w:rFonts w:ascii="Century" w:hAnsi="Century" w:cs="FrankRuehl" w:hint="eastAsia"/>
          <w:sz w:val="22"/>
          <w:rtl/>
        </w:rPr>
        <w:t>שנתקף</w:t>
      </w:r>
      <w:r w:rsidRPr="007E04C2">
        <w:rPr>
          <w:rFonts w:ascii="Century" w:hAnsi="Century" w:cs="FrankRuehl"/>
          <w:sz w:val="22"/>
          <w:rtl/>
        </w:rPr>
        <w:t xml:space="preserve"> </w:t>
      </w:r>
      <w:r w:rsidRPr="007E04C2">
        <w:rPr>
          <w:rFonts w:ascii="Century" w:hAnsi="Century" w:cs="FrankRuehl" w:hint="eastAsia"/>
          <w:sz w:val="22"/>
          <w:rtl/>
        </w:rPr>
        <w:t>בעתירות</w:t>
      </w:r>
      <w:r w:rsidRPr="007E04C2">
        <w:rPr>
          <w:rFonts w:ascii="Century" w:hAnsi="Century" w:cs="FrankRuehl"/>
          <w:sz w:val="22"/>
          <w:rtl/>
        </w:rPr>
        <w:t xml:space="preserve"> </w:t>
      </w:r>
      <w:r w:rsidRPr="007E04C2">
        <w:rPr>
          <w:rFonts w:ascii="Century" w:hAnsi="Century" w:cs="FrankRuehl" w:hint="eastAsia"/>
          <w:sz w:val="22"/>
          <w:rtl/>
        </w:rPr>
        <w:t>דנן</w:t>
      </w:r>
      <w:r w:rsidRPr="007E04C2">
        <w:rPr>
          <w:rFonts w:ascii="Century" w:hAnsi="Century" w:cs="FrankRuehl"/>
          <w:sz w:val="22"/>
          <w:rtl/>
        </w:rPr>
        <w:t xml:space="preserve">. </w:t>
      </w:r>
      <w:r w:rsidRPr="007E04C2">
        <w:rPr>
          <w:rFonts w:ascii="Century" w:hAnsi="Century" w:cs="FrankRuehl" w:hint="eastAsia"/>
          <w:sz w:val="22"/>
          <w:rtl/>
        </w:rPr>
        <w:t>ואכן</w:t>
      </w:r>
      <w:r w:rsidRPr="007E04C2">
        <w:rPr>
          <w:rFonts w:ascii="Century" w:hAnsi="Century" w:cs="FrankRuehl"/>
          <w:sz w:val="22"/>
          <w:rtl/>
        </w:rPr>
        <w:t xml:space="preserve">, </w:t>
      </w:r>
      <w:r w:rsidRPr="007E04C2">
        <w:rPr>
          <w:rFonts w:ascii="Century" w:hAnsi="Century" w:cs="FrankRuehl" w:hint="eastAsia"/>
          <w:sz w:val="22"/>
          <w:rtl/>
        </w:rPr>
        <w:t>שלילת</w:t>
      </w:r>
      <w:r w:rsidRPr="007E04C2">
        <w:rPr>
          <w:rFonts w:ascii="Century" w:hAnsi="Century" w:cs="FrankRuehl"/>
          <w:sz w:val="22"/>
          <w:rtl/>
        </w:rPr>
        <w:t xml:space="preserve"> </w:t>
      </w:r>
      <w:r w:rsidRPr="007E04C2">
        <w:rPr>
          <w:rFonts w:ascii="Century" w:hAnsi="Century" w:cs="FrankRuehl" w:hint="eastAsia"/>
          <w:sz w:val="22"/>
          <w:rtl/>
        </w:rPr>
        <w:t>האפשרות</w:t>
      </w:r>
      <w:r w:rsidRPr="007E04C2">
        <w:rPr>
          <w:rFonts w:ascii="Century" w:hAnsi="Century" w:cs="FrankRuehl"/>
          <w:sz w:val="22"/>
          <w:rtl/>
        </w:rPr>
        <w:t xml:space="preserve"> </w:t>
      </w:r>
      <w:r w:rsidRPr="007E04C2">
        <w:rPr>
          <w:rFonts w:ascii="Century" w:hAnsi="Century" w:cs="FrankRuehl" w:hint="eastAsia"/>
          <w:sz w:val="22"/>
          <w:rtl/>
        </w:rPr>
        <w:t>להכניס</w:t>
      </w:r>
      <w:r w:rsidRPr="007E04C2">
        <w:rPr>
          <w:rFonts w:ascii="Century" w:hAnsi="Century" w:cs="FrankRuehl"/>
          <w:sz w:val="22"/>
          <w:rtl/>
        </w:rPr>
        <w:t xml:space="preserve"> </w:t>
      </w:r>
      <w:r w:rsidRPr="007E04C2">
        <w:rPr>
          <w:rFonts w:ascii="Century" w:hAnsi="Century" w:cs="FrankRuehl" w:hint="eastAsia"/>
          <w:sz w:val="22"/>
          <w:rtl/>
        </w:rPr>
        <w:t>לחדרי</w:t>
      </w:r>
      <w:r w:rsidRPr="007E04C2">
        <w:rPr>
          <w:rFonts w:ascii="Century" w:hAnsi="Century" w:cs="FrankRuehl"/>
          <w:sz w:val="22"/>
          <w:rtl/>
        </w:rPr>
        <w:t xml:space="preserve"> </w:t>
      </w:r>
      <w:r w:rsidRPr="007E04C2">
        <w:rPr>
          <w:rFonts w:ascii="Century" w:hAnsi="Century" w:cs="FrankRuehl" w:hint="eastAsia"/>
          <w:sz w:val="22"/>
          <w:rtl/>
        </w:rPr>
        <w:t>המטופלים</w:t>
      </w:r>
      <w:r w:rsidRPr="007E04C2">
        <w:rPr>
          <w:rFonts w:ascii="Century" w:hAnsi="Century" w:cs="FrankRuehl"/>
          <w:sz w:val="22"/>
          <w:rtl/>
        </w:rPr>
        <w:t xml:space="preserve"> </w:t>
      </w:r>
      <w:r w:rsidRPr="007E04C2">
        <w:rPr>
          <w:rFonts w:ascii="Century" w:hAnsi="Century" w:cs="FrankRuehl" w:hint="eastAsia"/>
          <w:sz w:val="22"/>
          <w:rtl/>
        </w:rPr>
        <w:t>שחפצים</w:t>
      </w:r>
      <w:r w:rsidRPr="007E04C2">
        <w:rPr>
          <w:rFonts w:ascii="Century" w:hAnsi="Century" w:cs="FrankRuehl"/>
          <w:sz w:val="22"/>
          <w:rtl/>
        </w:rPr>
        <w:t xml:space="preserve"> </w:t>
      </w:r>
      <w:r w:rsidRPr="007E04C2">
        <w:rPr>
          <w:rFonts w:ascii="Century" w:hAnsi="Century" w:cs="FrankRuehl" w:hint="eastAsia"/>
          <w:sz w:val="22"/>
          <w:rtl/>
        </w:rPr>
        <w:t>בכך</w:t>
      </w:r>
      <w:r w:rsidRPr="007E04C2">
        <w:rPr>
          <w:rFonts w:ascii="Century" w:hAnsi="Century" w:cs="FrankRuehl"/>
          <w:sz w:val="22"/>
          <w:rtl/>
        </w:rPr>
        <w:t xml:space="preserve"> </w:t>
      </w:r>
      <w:r w:rsidRPr="007E04C2">
        <w:rPr>
          <w:rFonts w:ascii="Century" w:hAnsi="Century" w:cs="FrankRuehl" w:hint="eastAsia"/>
          <w:sz w:val="22"/>
          <w:rtl/>
        </w:rPr>
        <w:t>מזון</w:t>
      </w:r>
      <w:r w:rsidRPr="007E04C2">
        <w:rPr>
          <w:rFonts w:ascii="Century" w:hAnsi="Century" w:cs="FrankRuehl"/>
          <w:sz w:val="22"/>
          <w:rtl/>
        </w:rPr>
        <w:t xml:space="preserve"> </w:t>
      </w:r>
      <w:r w:rsidRPr="007E04C2">
        <w:rPr>
          <w:rFonts w:ascii="Century" w:hAnsi="Century" w:cs="FrankRuehl" w:hint="eastAsia"/>
          <w:sz w:val="22"/>
          <w:rtl/>
        </w:rPr>
        <w:t>מלבד</w:t>
      </w:r>
      <w:r w:rsidRPr="007E04C2">
        <w:rPr>
          <w:rFonts w:ascii="Century" w:hAnsi="Century" w:cs="FrankRuehl"/>
          <w:sz w:val="22"/>
          <w:rtl/>
        </w:rPr>
        <w:t xml:space="preserve"> </w:t>
      </w:r>
      <w:r w:rsidRPr="007E04C2">
        <w:rPr>
          <w:rFonts w:ascii="Century" w:hAnsi="Century" w:cs="FrankRuehl" w:hint="eastAsia"/>
          <w:sz w:val="22"/>
          <w:rtl/>
        </w:rPr>
        <w:t>המזון</w:t>
      </w:r>
      <w:r w:rsidRPr="007E04C2">
        <w:rPr>
          <w:rFonts w:ascii="Century" w:hAnsi="Century" w:cs="FrankRuehl"/>
          <w:sz w:val="22"/>
          <w:rtl/>
        </w:rPr>
        <w:t xml:space="preserve"> </w:t>
      </w:r>
      <w:r w:rsidRPr="007E04C2">
        <w:rPr>
          <w:rFonts w:ascii="Century" w:hAnsi="Century" w:cs="FrankRuehl" w:hint="eastAsia"/>
          <w:sz w:val="22"/>
          <w:rtl/>
        </w:rPr>
        <w:t>המסופק</w:t>
      </w:r>
      <w:r w:rsidRPr="007E04C2">
        <w:rPr>
          <w:rFonts w:ascii="Century" w:hAnsi="Century" w:cs="FrankRuehl"/>
          <w:sz w:val="22"/>
          <w:rtl/>
        </w:rPr>
        <w:t xml:space="preserve"> </w:t>
      </w:r>
      <w:r w:rsidRPr="007E04C2">
        <w:rPr>
          <w:rFonts w:ascii="Century" w:hAnsi="Century" w:cs="FrankRuehl" w:hint="eastAsia"/>
          <w:sz w:val="22"/>
          <w:rtl/>
        </w:rPr>
        <w:t>על</w:t>
      </w:r>
      <w:r w:rsidRPr="007E04C2">
        <w:rPr>
          <w:rFonts w:ascii="Century" w:hAnsi="Century" w:cs="FrankRuehl"/>
          <w:sz w:val="22"/>
          <w:rtl/>
        </w:rPr>
        <w:t xml:space="preserve"> </w:t>
      </w:r>
      <w:r w:rsidRPr="007E04C2">
        <w:rPr>
          <w:rFonts w:ascii="Century" w:hAnsi="Century" w:cs="FrankRuehl" w:hint="eastAsia"/>
          <w:sz w:val="22"/>
          <w:rtl/>
        </w:rPr>
        <w:t>ידי</w:t>
      </w:r>
      <w:r w:rsidRPr="007E04C2">
        <w:rPr>
          <w:rFonts w:ascii="Century" w:hAnsi="Century" w:cs="FrankRuehl"/>
          <w:sz w:val="22"/>
          <w:rtl/>
        </w:rPr>
        <w:t xml:space="preserve"> </w:t>
      </w:r>
      <w:r w:rsidRPr="007E04C2">
        <w:rPr>
          <w:rFonts w:ascii="Century" w:hAnsi="Century" w:cs="FrankRuehl" w:hint="eastAsia"/>
          <w:sz w:val="22"/>
          <w:rtl/>
        </w:rPr>
        <w:t>בית</w:t>
      </w:r>
      <w:r w:rsidRPr="007E04C2">
        <w:rPr>
          <w:rFonts w:ascii="Century" w:hAnsi="Century" w:cs="FrankRuehl"/>
          <w:sz w:val="22"/>
          <w:rtl/>
        </w:rPr>
        <w:t xml:space="preserve"> </w:t>
      </w:r>
      <w:r w:rsidRPr="007E04C2">
        <w:rPr>
          <w:rFonts w:ascii="Century" w:hAnsi="Century" w:cs="FrankRuehl" w:hint="eastAsia"/>
          <w:sz w:val="22"/>
          <w:rtl/>
        </w:rPr>
        <w:t>החולים</w:t>
      </w:r>
      <w:r w:rsidRPr="007E04C2">
        <w:rPr>
          <w:rFonts w:ascii="Century" w:hAnsi="Century" w:cs="FrankRuehl"/>
          <w:sz w:val="22"/>
          <w:rtl/>
        </w:rPr>
        <w:t xml:space="preserve"> </w:t>
      </w:r>
      <w:r w:rsidRPr="007E04C2">
        <w:rPr>
          <w:rFonts w:ascii="Century" w:hAnsi="Century" w:cs="FrankRuehl" w:hint="eastAsia"/>
          <w:sz w:val="22"/>
          <w:rtl/>
        </w:rPr>
        <w:t>בחג</w:t>
      </w:r>
      <w:r w:rsidRPr="007E04C2">
        <w:rPr>
          <w:rFonts w:ascii="Century" w:hAnsi="Century" w:cs="FrankRuehl"/>
          <w:sz w:val="22"/>
          <w:rtl/>
        </w:rPr>
        <w:t xml:space="preserve"> </w:t>
      </w:r>
      <w:r w:rsidRPr="007E04C2">
        <w:rPr>
          <w:rFonts w:ascii="Century" w:hAnsi="Century" w:cs="FrankRuehl" w:hint="eastAsia"/>
          <w:sz w:val="22"/>
          <w:rtl/>
        </w:rPr>
        <w:t>הפסח</w:t>
      </w:r>
      <w:r w:rsidRPr="007E04C2">
        <w:rPr>
          <w:rFonts w:ascii="Century" w:hAnsi="Century" w:cs="FrankRuehl"/>
          <w:sz w:val="22"/>
          <w:rtl/>
        </w:rPr>
        <w:t xml:space="preserve"> </w:t>
      </w:r>
      <w:r w:rsidRPr="007E04C2">
        <w:rPr>
          <w:rFonts w:ascii="Century" w:hAnsi="Century" w:cs="FrankRuehl" w:hint="eastAsia"/>
          <w:sz w:val="22"/>
          <w:rtl/>
        </w:rPr>
        <w:t>ומזון</w:t>
      </w:r>
      <w:r w:rsidRPr="007E04C2">
        <w:rPr>
          <w:rFonts w:ascii="Century" w:hAnsi="Century" w:cs="FrankRuehl"/>
          <w:sz w:val="22"/>
          <w:rtl/>
        </w:rPr>
        <w:t xml:space="preserve"> </w:t>
      </w:r>
      <w:r w:rsidRPr="007E04C2">
        <w:rPr>
          <w:rFonts w:ascii="Century" w:hAnsi="Century" w:cs="FrankRuehl" w:hint="eastAsia"/>
          <w:sz w:val="22"/>
          <w:rtl/>
        </w:rPr>
        <w:t>ארוז</w:t>
      </w:r>
      <w:r w:rsidRPr="007E04C2">
        <w:rPr>
          <w:rFonts w:ascii="Century" w:hAnsi="Century" w:cs="FrankRuehl"/>
          <w:sz w:val="22"/>
          <w:rtl/>
        </w:rPr>
        <w:t xml:space="preserve"> </w:t>
      </w:r>
      <w:r w:rsidRPr="007E04C2">
        <w:rPr>
          <w:rFonts w:ascii="Century" w:hAnsi="Century" w:cs="FrankRuehl" w:hint="eastAsia"/>
          <w:sz w:val="22"/>
          <w:rtl/>
        </w:rPr>
        <w:t>אחר</w:t>
      </w:r>
      <w:r w:rsidRPr="007E04C2">
        <w:rPr>
          <w:rFonts w:ascii="Century" w:hAnsi="Century" w:cs="FrankRuehl"/>
          <w:sz w:val="22"/>
          <w:rtl/>
        </w:rPr>
        <w:t xml:space="preserve"> </w:t>
      </w:r>
      <w:r>
        <w:rPr>
          <w:rFonts w:ascii="Century" w:hAnsi="Century" w:cs="FrankRuehl" w:hint="cs"/>
          <w:sz w:val="22"/>
          <w:rtl/>
        </w:rPr>
        <w:t>בעל תווית</w:t>
      </w:r>
      <w:r w:rsidRPr="007E04C2">
        <w:rPr>
          <w:rFonts w:ascii="Century" w:hAnsi="Century" w:cs="FrankRuehl"/>
          <w:sz w:val="22"/>
          <w:rtl/>
        </w:rPr>
        <w:t xml:space="preserve"> </w:t>
      </w:r>
      <w:r w:rsidRPr="007E04C2">
        <w:rPr>
          <w:rFonts w:ascii="Century" w:hAnsi="Century" w:cs="FrankRuehl" w:hint="eastAsia"/>
          <w:sz w:val="22"/>
          <w:rtl/>
        </w:rPr>
        <w:t>כשר</w:t>
      </w:r>
      <w:r>
        <w:rPr>
          <w:rFonts w:ascii="Century" w:hAnsi="Century" w:cs="FrankRuehl" w:hint="cs"/>
          <w:sz w:val="22"/>
          <w:rtl/>
        </w:rPr>
        <w:t>ות</w:t>
      </w:r>
      <w:r w:rsidRPr="007E04C2">
        <w:rPr>
          <w:rFonts w:ascii="Century" w:hAnsi="Century" w:cs="FrankRuehl"/>
          <w:sz w:val="22"/>
          <w:rtl/>
        </w:rPr>
        <w:t xml:space="preserve"> </w:t>
      </w:r>
      <w:r w:rsidRPr="007E04C2">
        <w:rPr>
          <w:rFonts w:ascii="Century" w:hAnsi="Century" w:cs="FrankRuehl" w:hint="eastAsia"/>
          <w:sz w:val="22"/>
          <w:rtl/>
        </w:rPr>
        <w:t>לפסח</w:t>
      </w:r>
      <w:r w:rsidRPr="007E04C2">
        <w:rPr>
          <w:rFonts w:ascii="Century" w:hAnsi="Century" w:cs="FrankRuehl"/>
          <w:sz w:val="22"/>
          <w:rtl/>
        </w:rPr>
        <w:t xml:space="preserve">, </w:t>
      </w:r>
      <w:r w:rsidRPr="007E04C2">
        <w:rPr>
          <w:rFonts w:ascii="Century" w:hAnsi="Century" w:cs="FrankRuehl" w:hint="eastAsia"/>
          <w:sz w:val="22"/>
          <w:rtl/>
        </w:rPr>
        <w:t>פוגעת</w:t>
      </w:r>
      <w:r w:rsidRPr="007E04C2">
        <w:rPr>
          <w:rFonts w:ascii="Century" w:hAnsi="Century" w:cs="FrankRuehl"/>
          <w:sz w:val="22"/>
          <w:rtl/>
        </w:rPr>
        <w:t xml:space="preserve"> </w:t>
      </w:r>
      <w:r w:rsidRPr="007E04C2">
        <w:rPr>
          <w:rFonts w:ascii="Century" w:hAnsi="Century" w:cs="FrankRuehl" w:hint="eastAsia"/>
          <w:sz w:val="22"/>
          <w:rtl/>
        </w:rPr>
        <w:t>בזכויותיהם</w:t>
      </w:r>
      <w:r w:rsidRPr="007E04C2">
        <w:rPr>
          <w:rFonts w:ascii="Century" w:hAnsi="Century" w:cs="FrankRuehl"/>
          <w:sz w:val="22"/>
          <w:rtl/>
        </w:rPr>
        <w:t xml:space="preserve"> </w:t>
      </w:r>
      <w:r w:rsidRPr="007E04C2">
        <w:rPr>
          <w:rFonts w:ascii="Century" w:hAnsi="Century" w:cs="FrankRuehl" w:hint="eastAsia"/>
          <w:sz w:val="22"/>
          <w:rtl/>
        </w:rPr>
        <w:t>החוקתיות</w:t>
      </w:r>
      <w:r w:rsidRPr="007E04C2">
        <w:rPr>
          <w:rFonts w:ascii="Century" w:hAnsi="Century" w:cs="FrankRuehl"/>
          <w:sz w:val="22"/>
          <w:rtl/>
        </w:rPr>
        <w:t xml:space="preserve"> </w:t>
      </w:r>
      <w:r w:rsidRPr="007E04C2">
        <w:rPr>
          <w:rFonts w:ascii="Century" w:hAnsi="Century" w:cs="FrankRuehl" w:hint="eastAsia"/>
          <w:sz w:val="22"/>
          <w:rtl/>
        </w:rPr>
        <w:t>לאוטונומיה</w:t>
      </w:r>
      <w:r w:rsidRPr="007E04C2">
        <w:rPr>
          <w:rFonts w:ascii="Century" w:hAnsi="Century" w:cs="FrankRuehl"/>
          <w:sz w:val="22"/>
          <w:rtl/>
        </w:rPr>
        <w:t xml:space="preserve"> </w:t>
      </w:r>
      <w:r w:rsidRPr="007E04C2">
        <w:rPr>
          <w:rFonts w:ascii="Century" w:hAnsi="Century" w:cs="FrankRuehl" w:hint="eastAsia"/>
          <w:sz w:val="22"/>
          <w:rtl/>
        </w:rPr>
        <w:t>ולחופש</w:t>
      </w:r>
      <w:r w:rsidRPr="007E04C2">
        <w:rPr>
          <w:rFonts w:ascii="Century" w:hAnsi="Century" w:cs="FrankRuehl"/>
          <w:sz w:val="22"/>
          <w:rtl/>
        </w:rPr>
        <w:t xml:space="preserve"> </w:t>
      </w:r>
      <w:r w:rsidRPr="007E04C2">
        <w:rPr>
          <w:rFonts w:ascii="Century" w:hAnsi="Century" w:cs="FrankRuehl" w:hint="eastAsia"/>
          <w:sz w:val="22"/>
          <w:rtl/>
        </w:rPr>
        <w:t>מדת</w:t>
      </w:r>
      <w:r w:rsidRPr="007E04C2">
        <w:rPr>
          <w:rFonts w:ascii="Century" w:hAnsi="Century" w:cs="FrankRuehl"/>
          <w:sz w:val="22"/>
          <w:rtl/>
        </w:rPr>
        <w:t xml:space="preserve">. </w:t>
      </w:r>
      <w:r w:rsidRPr="007E04C2">
        <w:rPr>
          <w:rFonts w:ascii="Century" w:hAnsi="Century" w:cs="FrankRuehl" w:hint="eastAsia"/>
          <w:sz w:val="22"/>
          <w:rtl/>
        </w:rPr>
        <w:t>היא</w:t>
      </w:r>
      <w:r w:rsidRPr="007E04C2">
        <w:rPr>
          <w:rFonts w:ascii="Century" w:hAnsi="Century" w:cs="FrankRuehl"/>
          <w:sz w:val="22"/>
          <w:rtl/>
        </w:rPr>
        <w:t xml:space="preserve"> </w:t>
      </w:r>
      <w:r w:rsidRPr="007E04C2">
        <w:rPr>
          <w:rFonts w:ascii="Century" w:hAnsi="Century" w:cs="FrankRuehl" w:hint="eastAsia"/>
          <w:sz w:val="22"/>
          <w:rtl/>
        </w:rPr>
        <w:t>פוגעת</w:t>
      </w:r>
      <w:r w:rsidRPr="007E04C2">
        <w:rPr>
          <w:rFonts w:ascii="Century" w:hAnsi="Century" w:cs="FrankRuehl"/>
          <w:sz w:val="22"/>
          <w:rtl/>
        </w:rPr>
        <w:t xml:space="preserve"> </w:t>
      </w:r>
      <w:r w:rsidRPr="007E04C2">
        <w:rPr>
          <w:rFonts w:ascii="Century" w:hAnsi="Century" w:cs="FrankRuehl" w:hint="eastAsia"/>
          <w:sz w:val="22"/>
          <w:rtl/>
        </w:rPr>
        <w:t>בכבוד</w:t>
      </w:r>
      <w:r w:rsidRPr="007E04C2">
        <w:rPr>
          <w:rFonts w:ascii="Century" w:hAnsi="Century" w:cs="FrankRuehl"/>
          <w:sz w:val="22"/>
          <w:rtl/>
        </w:rPr>
        <w:t xml:space="preserve"> </w:t>
      </w:r>
      <w:r w:rsidRPr="007E04C2">
        <w:rPr>
          <w:rFonts w:ascii="Century" w:hAnsi="Century" w:cs="FrankRuehl" w:hint="eastAsia"/>
          <w:sz w:val="22"/>
          <w:rtl/>
        </w:rPr>
        <w:t>המטופל</w:t>
      </w:r>
      <w:r w:rsidRPr="007E04C2">
        <w:rPr>
          <w:rFonts w:ascii="Century" w:hAnsi="Century" w:cs="FrankRuehl"/>
          <w:sz w:val="22"/>
          <w:rtl/>
        </w:rPr>
        <w:t xml:space="preserve"> </w:t>
      </w:r>
      <w:r w:rsidRPr="007E04C2">
        <w:rPr>
          <w:rFonts w:ascii="Century" w:hAnsi="Century" w:cs="FrankRuehl" w:hint="eastAsia"/>
          <w:sz w:val="22"/>
          <w:rtl/>
        </w:rPr>
        <w:t>ובהכרה</w:t>
      </w:r>
      <w:r w:rsidRPr="007E04C2">
        <w:rPr>
          <w:rFonts w:ascii="Century" w:hAnsi="Century" w:cs="FrankRuehl"/>
          <w:sz w:val="22"/>
          <w:rtl/>
        </w:rPr>
        <w:t xml:space="preserve"> </w:t>
      </w:r>
      <w:r w:rsidRPr="007E04C2">
        <w:rPr>
          <w:rFonts w:ascii="Century" w:hAnsi="Century" w:cs="FrankRuehl" w:hint="eastAsia"/>
          <w:sz w:val="22"/>
          <w:rtl/>
        </w:rPr>
        <w:t>בזכותו</w:t>
      </w:r>
      <w:r w:rsidRPr="007E04C2">
        <w:rPr>
          <w:rFonts w:ascii="Century" w:hAnsi="Century" w:cs="FrankRuehl"/>
          <w:sz w:val="22"/>
          <w:rtl/>
        </w:rPr>
        <w:t xml:space="preserve"> </w:t>
      </w:r>
      <w:r w:rsidRPr="007E04C2">
        <w:rPr>
          <w:rFonts w:ascii="Century" w:hAnsi="Century" w:cs="FrankRuehl" w:hint="eastAsia"/>
          <w:sz w:val="22"/>
          <w:rtl/>
        </w:rPr>
        <w:t>להגדרה</w:t>
      </w:r>
      <w:r w:rsidRPr="007E04C2">
        <w:rPr>
          <w:rFonts w:ascii="Century" w:hAnsi="Century" w:cs="FrankRuehl"/>
          <w:sz w:val="22"/>
          <w:rtl/>
        </w:rPr>
        <w:t xml:space="preserve"> </w:t>
      </w:r>
      <w:r w:rsidRPr="007E04C2">
        <w:rPr>
          <w:rFonts w:ascii="Century" w:hAnsi="Century" w:cs="FrankRuehl" w:hint="eastAsia"/>
          <w:sz w:val="22"/>
          <w:rtl/>
        </w:rPr>
        <w:t>עצמית</w:t>
      </w:r>
      <w:r w:rsidRPr="007E04C2">
        <w:rPr>
          <w:rFonts w:ascii="Century" w:hAnsi="Century" w:cs="FrankRuehl"/>
          <w:sz w:val="22"/>
          <w:rtl/>
        </w:rPr>
        <w:t xml:space="preserve"> </w:t>
      </w:r>
      <w:r w:rsidRPr="007E04C2">
        <w:rPr>
          <w:rFonts w:ascii="Century" w:hAnsi="Century" w:cs="FrankRuehl" w:hint="eastAsia"/>
          <w:sz w:val="22"/>
          <w:rtl/>
        </w:rPr>
        <w:t>ולמימוש</w:t>
      </w:r>
      <w:r w:rsidRPr="007E04C2">
        <w:rPr>
          <w:rFonts w:ascii="Century" w:hAnsi="Century" w:cs="FrankRuehl"/>
          <w:sz w:val="22"/>
          <w:rtl/>
        </w:rPr>
        <w:t xml:space="preserve"> </w:t>
      </w:r>
      <w:r w:rsidRPr="007E04C2">
        <w:rPr>
          <w:rFonts w:ascii="Century" w:hAnsi="Century" w:cs="FrankRuehl" w:hint="eastAsia"/>
          <w:sz w:val="22"/>
          <w:rtl/>
        </w:rPr>
        <w:t>בחירותיו</w:t>
      </w:r>
      <w:r w:rsidRPr="007E04C2">
        <w:rPr>
          <w:rFonts w:ascii="Century" w:hAnsi="Century" w:cs="FrankRuehl"/>
          <w:sz w:val="22"/>
          <w:rtl/>
        </w:rPr>
        <w:t xml:space="preserve"> </w:t>
      </w:r>
      <w:r w:rsidRPr="007E04C2">
        <w:rPr>
          <w:rFonts w:ascii="Century" w:hAnsi="Century" w:cs="FrankRuehl" w:hint="eastAsia"/>
          <w:sz w:val="22"/>
          <w:rtl/>
        </w:rPr>
        <w:t>והעדפותיו</w:t>
      </w:r>
      <w:r w:rsidRPr="007E04C2">
        <w:rPr>
          <w:rFonts w:ascii="Century" w:hAnsi="Century" w:cs="FrankRuehl"/>
          <w:sz w:val="22"/>
          <w:rtl/>
        </w:rPr>
        <w:t xml:space="preserve">. </w:t>
      </w:r>
      <w:r w:rsidRPr="007E04C2">
        <w:rPr>
          <w:rFonts w:ascii="Century" w:hAnsi="Century" w:cs="FrankRuehl" w:hint="eastAsia"/>
          <w:sz w:val="22"/>
          <w:rtl/>
        </w:rPr>
        <w:t>בהינתן</w:t>
      </w:r>
      <w:r w:rsidRPr="007E04C2">
        <w:rPr>
          <w:rFonts w:ascii="Century" w:hAnsi="Century" w:cs="FrankRuehl"/>
          <w:sz w:val="22"/>
          <w:rtl/>
        </w:rPr>
        <w:t xml:space="preserve"> </w:t>
      </w:r>
      <w:r w:rsidRPr="007E04C2">
        <w:rPr>
          <w:rFonts w:ascii="Century" w:hAnsi="Century" w:cs="FrankRuehl" w:hint="eastAsia"/>
          <w:sz w:val="22"/>
          <w:rtl/>
        </w:rPr>
        <w:t>הנסיבות</w:t>
      </w:r>
      <w:r w:rsidRPr="007E04C2">
        <w:rPr>
          <w:rFonts w:ascii="Century" w:hAnsi="Century" w:cs="FrankRuehl"/>
          <w:sz w:val="22"/>
          <w:rtl/>
        </w:rPr>
        <w:t xml:space="preserve"> </w:t>
      </w:r>
      <w:r w:rsidRPr="007E04C2">
        <w:rPr>
          <w:rFonts w:ascii="Century" w:hAnsi="Century" w:cs="FrankRuehl" w:hint="eastAsia"/>
          <w:sz w:val="22"/>
          <w:rtl/>
        </w:rPr>
        <w:t>המובילות</w:t>
      </w:r>
      <w:r w:rsidRPr="007E04C2">
        <w:rPr>
          <w:rFonts w:ascii="Century" w:hAnsi="Century" w:cs="FrankRuehl"/>
          <w:sz w:val="22"/>
          <w:rtl/>
        </w:rPr>
        <w:t xml:space="preserve"> </w:t>
      </w:r>
      <w:r w:rsidRPr="007E04C2">
        <w:rPr>
          <w:rFonts w:ascii="Century" w:hAnsi="Century" w:cs="FrankRuehl" w:hint="eastAsia"/>
          <w:sz w:val="22"/>
          <w:rtl/>
        </w:rPr>
        <w:t>בדרך</w:t>
      </w:r>
      <w:r w:rsidRPr="007E04C2">
        <w:rPr>
          <w:rFonts w:ascii="Century" w:hAnsi="Century" w:cs="FrankRuehl"/>
          <w:sz w:val="22"/>
          <w:rtl/>
        </w:rPr>
        <w:t xml:space="preserve"> </w:t>
      </w:r>
      <w:r w:rsidRPr="007E04C2">
        <w:rPr>
          <w:rFonts w:ascii="Century" w:hAnsi="Century" w:cs="FrankRuehl" w:hint="eastAsia"/>
          <w:sz w:val="22"/>
          <w:rtl/>
        </w:rPr>
        <w:t>כלל</w:t>
      </w:r>
      <w:r w:rsidRPr="007E04C2">
        <w:rPr>
          <w:rFonts w:ascii="Century" w:hAnsi="Century" w:cs="FrankRuehl"/>
          <w:sz w:val="22"/>
          <w:rtl/>
        </w:rPr>
        <w:t xml:space="preserve"> </w:t>
      </w:r>
      <w:r w:rsidRPr="007E04C2">
        <w:rPr>
          <w:rFonts w:ascii="Century" w:hAnsi="Century" w:cs="FrankRuehl" w:hint="eastAsia"/>
          <w:sz w:val="22"/>
          <w:rtl/>
        </w:rPr>
        <w:t>לאשפוז</w:t>
      </w:r>
      <w:r w:rsidRPr="007E04C2">
        <w:rPr>
          <w:rFonts w:ascii="Century" w:hAnsi="Century" w:cs="FrankRuehl"/>
          <w:sz w:val="22"/>
          <w:rtl/>
        </w:rPr>
        <w:t xml:space="preserve"> </w:t>
      </w:r>
      <w:r w:rsidRPr="007E04C2">
        <w:rPr>
          <w:rFonts w:ascii="Century" w:hAnsi="Century" w:cs="FrankRuehl" w:hint="eastAsia"/>
          <w:sz w:val="22"/>
          <w:rtl/>
        </w:rPr>
        <w:t>בבית</w:t>
      </w:r>
      <w:r w:rsidRPr="007E04C2">
        <w:rPr>
          <w:rFonts w:ascii="Century" w:hAnsi="Century" w:cs="FrankRuehl"/>
          <w:sz w:val="22"/>
          <w:rtl/>
        </w:rPr>
        <w:t xml:space="preserve"> </w:t>
      </w:r>
      <w:r w:rsidRPr="007E04C2">
        <w:rPr>
          <w:rFonts w:ascii="Century" w:hAnsi="Century" w:cs="FrankRuehl" w:hint="eastAsia"/>
          <w:sz w:val="22"/>
          <w:rtl/>
        </w:rPr>
        <w:t>חולים</w:t>
      </w:r>
      <w:r w:rsidRPr="007E04C2">
        <w:rPr>
          <w:rFonts w:ascii="Century" w:hAnsi="Century" w:cs="FrankRuehl"/>
          <w:sz w:val="22"/>
          <w:rtl/>
        </w:rPr>
        <w:t xml:space="preserve">, </w:t>
      </w:r>
      <w:r w:rsidRPr="007E04C2">
        <w:rPr>
          <w:rFonts w:ascii="Century" w:hAnsi="Century" w:cs="FrankRuehl" w:hint="eastAsia"/>
          <w:sz w:val="22"/>
          <w:rtl/>
        </w:rPr>
        <w:t>ונוכח</w:t>
      </w:r>
      <w:r w:rsidRPr="007E04C2">
        <w:rPr>
          <w:rFonts w:ascii="Century" w:hAnsi="Century" w:cs="FrankRuehl"/>
          <w:sz w:val="22"/>
          <w:rtl/>
        </w:rPr>
        <w:t xml:space="preserve"> </w:t>
      </w:r>
      <w:r w:rsidRPr="007E04C2">
        <w:rPr>
          <w:rFonts w:ascii="Century" w:hAnsi="Century" w:cs="FrankRuehl" w:hint="eastAsia"/>
          <w:sz w:val="22"/>
          <w:rtl/>
        </w:rPr>
        <w:t>מאפייני</w:t>
      </w:r>
      <w:r w:rsidRPr="007E04C2">
        <w:rPr>
          <w:rFonts w:ascii="Century" w:hAnsi="Century" w:cs="FrankRuehl"/>
          <w:sz w:val="22"/>
          <w:rtl/>
        </w:rPr>
        <w:t xml:space="preserve"> </w:t>
      </w:r>
      <w:r w:rsidRPr="007E04C2">
        <w:rPr>
          <w:rFonts w:ascii="Century" w:hAnsi="Century" w:cs="FrankRuehl" w:hint="eastAsia"/>
          <w:sz w:val="22"/>
          <w:rtl/>
        </w:rPr>
        <w:t>מתכונת</w:t>
      </w:r>
      <w:r w:rsidRPr="007E04C2">
        <w:rPr>
          <w:rFonts w:ascii="Century" w:hAnsi="Century" w:cs="FrankRuehl"/>
          <w:sz w:val="22"/>
          <w:rtl/>
        </w:rPr>
        <w:t xml:space="preserve"> </w:t>
      </w:r>
      <w:r w:rsidRPr="007E04C2">
        <w:rPr>
          <w:rFonts w:ascii="Century" w:hAnsi="Century" w:cs="FrankRuehl" w:hint="eastAsia"/>
          <w:sz w:val="22"/>
          <w:rtl/>
        </w:rPr>
        <w:t>האשפוז</w:t>
      </w:r>
      <w:r w:rsidRPr="007E04C2">
        <w:rPr>
          <w:rFonts w:ascii="Century" w:hAnsi="Century" w:cs="FrankRuehl"/>
          <w:sz w:val="22"/>
          <w:rtl/>
        </w:rPr>
        <w:t xml:space="preserve">, </w:t>
      </w:r>
      <w:r w:rsidRPr="007E04C2">
        <w:rPr>
          <w:rFonts w:ascii="Century" w:hAnsi="Century" w:cs="FrankRuehl" w:hint="eastAsia"/>
          <w:sz w:val="22"/>
          <w:rtl/>
        </w:rPr>
        <w:t>אשר</w:t>
      </w:r>
      <w:r w:rsidRPr="007E04C2">
        <w:rPr>
          <w:rFonts w:ascii="Century" w:hAnsi="Century" w:cs="FrankRuehl"/>
          <w:sz w:val="22"/>
          <w:rtl/>
        </w:rPr>
        <w:t xml:space="preserve"> </w:t>
      </w:r>
      <w:r w:rsidRPr="007E04C2">
        <w:rPr>
          <w:rFonts w:ascii="Century" w:hAnsi="Century" w:cs="FrankRuehl" w:hint="eastAsia"/>
          <w:sz w:val="22"/>
          <w:rtl/>
        </w:rPr>
        <w:t>במסגרתה</w:t>
      </w:r>
      <w:r w:rsidRPr="007E04C2">
        <w:rPr>
          <w:rFonts w:ascii="Century" w:hAnsi="Century" w:cs="FrankRuehl"/>
          <w:sz w:val="22"/>
          <w:rtl/>
        </w:rPr>
        <w:t xml:space="preserve"> </w:t>
      </w:r>
      <w:r w:rsidRPr="007E04C2">
        <w:rPr>
          <w:rFonts w:ascii="Century" w:hAnsi="Century" w:cs="FrankRuehl" w:hint="eastAsia"/>
          <w:sz w:val="22"/>
          <w:rtl/>
        </w:rPr>
        <w:t>חדרו</w:t>
      </w:r>
      <w:r w:rsidRPr="007E04C2">
        <w:rPr>
          <w:rFonts w:ascii="Century" w:hAnsi="Century" w:cs="FrankRuehl"/>
          <w:sz w:val="22"/>
          <w:rtl/>
        </w:rPr>
        <w:t xml:space="preserve"> </w:t>
      </w:r>
      <w:r w:rsidRPr="007E04C2">
        <w:rPr>
          <w:rFonts w:ascii="Century" w:hAnsi="Century" w:cs="FrankRuehl" w:hint="eastAsia"/>
          <w:sz w:val="22"/>
          <w:rtl/>
        </w:rPr>
        <w:t>של</w:t>
      </w:r>
      <w:r w:rsidRPr="007E04C2">
        <w:rPr>
          <w:rFonts w:ascii="Century" w:hAnsi="Century" w:cs="FrankRuehl"/>
          <w:sz w:val="22"/>
          <w:rtl/>
        </w:rPr>
        <w:t xml:space="preserve"> </w:t>
      </w:r>
      <w:r w:rsidRPr="007E04C2">
        <w:rPr>
          <w:rFonts w:ascii="Century" w:hAnsi="Century" w:cs="FrankRuehl" w:hint="eastAsia"/>
          <w:sz w:val="22"/>
          <w:rtl/>
        </w:rPr>
        <w:t>המטופל</w:t>
      </w:r>
      <w:r w:rsidRPr="007E04C2">
        <w:rPr>
          <w:rFonts w:ascii="Century" w:hAnsi="Century" w:cs="FrankRuehl"/>
          <w:sz w:val="22"/>
          <w:rtl/>
        </w:rPr>
        <w:t xml:space="preserve"> </w:t>
      </w:r>
      <w:r w:rsidRPr="007E04C2">
        <w:rPr>
          <w:rFonts w:ascii="Century" w:hAnsi="Century" w:cs="FrankRuehl" w:hint="eastAsia"/>
          <w:sz w:val="22"/>
          <w:rtl/>
        </w:rPr>
        <w:t>הוא</w:t>
      </w:r>
      <w:r w:rsidRPr="007E04C2">
        <w:rPr>
          <w:rFonts w:ascii="Century" w:hAnsi="Century" w:cs="FrankRuehl"/>
          <w:sz w:val="22"/>
          <w:rtl/>
        </w:rPr>
        <w:t xml:space="preserve"> </w:t>
      </w:r>
      <w:r w:rsidRPr="007E04C2">
        <w:rPr>
          <w:rFonts w:ascii="Century" w:hAnsi="Century" w:cs="FrankRuehl" w:hint="eastAsia"/>
          <w:sz w:val="22"/>
          <w:rtl/>
        </w:rPr>
        <w:t>מרחב</w:t>
      </w:r>
      <w:r w:rsidRPr="007E04C2">
        <w:rPr>
          <w:rFonts w:ascii="Century" w:hAnsi="Century" w:cs="FrankRuehl"/>
          <w:sz w:val="22"/>
          <w:rtl/>
        </w:rPr>
        <w:t xml:space="preserve"> </w:t>
      </w:r>
      <w:r w:rsidRPr="007E04C2">
        <w:rPr>
          <w:rFonts w:ascii="Century" w:hAnsi="Century" w:cs="FrankRuehl" w:hint="eastAsia"/>
          <w:sz w:val="22"/>
          <w:rtl/>
        </w:rPr>
        <w:t>המחייה</w:t>
      </w:r>
      <w:r w:rsidRPr="007E04C2">
        <w:rPr>
          <w:rFonts w:ascii="Century" w:hAnsi="Century" w:cs="FrankRuehl"/>
          <w:sz w:val="22"/>
          <w:rtl/>
        </w:rPr>
        <w:t xml:space="preserve"> </w:t>
      </w:r>
      <w:r w:rsidRPr="007E04C2">
        <w:rPr>
          <w:rFonts w:ascii="Century" w:hAnsi="Century" w:cs="FrankRuehl" w:hint="eastAsia"/>
          <w:sz w:val="22"/>
          <w:rtl/>
        </w:rPr>
        <w:t>האישי</w:t>
      </w:r>
      <w:r w:rsidRPr="007E04C2">
        <w:rPr>
          <w:rFonts w:ascii="Century" w:hAnsi="Century" w:cs="FrankRuehl"/>
          <w:sz w:val="22"/>
          <w:rtl/>
        </w:rPr>
        <w:t xml:space="preserve"> </w:t>
      </w:r>
      <w:r w:rsidR="00640900">
        <w:rPr>
          <w:rFonts w:ascii="Century" w:hAnsi="Century" w:cs="FrankRuehl" w:hint="cs"/>
          <w:sz w:val="22"/>
          <w:rtl/>
        </w:rPr>
        <w:t xml:space="preserve">היחידי </w:t>
      </w:r>
      <w:r w:rsidRPr="007E04C2">
        <w:rPr>
          <w:rFonts w:ascii="Century" w:hAnsi="Century" w:cs="FrankRuehl" w:hint="eastAsia"/>
          <w:sz w:val="22"/>
          <w:rtl/>
        </w:rPr>
        <w:t>העומד</w:t>
      </w:r>
      <w:r w:rsidRPr="007E04C2">
        <w:rPr>
          <w:rFonts w:ascii="Century" w:hAnsi="Century" w:cs="FrankRuehl"/>
          <w:sz w:val="22"/>
          <w:rtl/>
        </w:rPr>
        <w:t xml:space="preserve"> </w:t>
      </w:r>
      <w:r w:rsidRPr="007E04C2">
        <w:rPr>
          <w:rFonts w:ascii="Century" w:hAnsi="Century" w:cs="FrankRuehl" w:hint="eastAsia"/>
          <w:sz w:val="22"/>
          <w:rtl/>
        </w:rPr>
        <w:t>לרשותו</w:t>
      </w:r>
      <w:r w:rsidRPr="007E04C2">
        <w:rPr>
          <w:rFonts w:ascii="Century" w:hAnsi="Century" w:cs="FrankRuehl"/>
          <w:sz w:val="22"/>
          <w:rtl/>
        </w:rPr>
        <w:t xml:space="preserve">, </w:t>
      </w:r>
      <w:r w:rsidRPr="007E04C2">
        <w:rPr>
          <w:rFonts w:ascii="Century" w:hAnsi="Century" w:cs="FrankRuehl" w:hint="eastAsia"/>
          <w:sz w:val="22"/>
          <w:rtl/>
        </w:rPr>
        <w:t>מצאנו</w:t>
      </w:r>
      <w:r w:rsidRPr="007E04C2">
        <w:rPr>
          <w:rFonts w:ascii="Century" w:hAnsi="Century" w:cs="FrankRuehl"/>
          <w:sz w:val="22"/>
          <w:rtl/>
        </w:rPr>
        <w:t xml:space="preserve"> </w:t>
      </w:r>
      <w:r w:rsidRPr="007E04C2">
        <w:rPr>
          <w:rFonts w:ascii="Century" w:hAnsi="Century" w:cs="FrankRuehl" w:hint="eastAsia"/>
          <w:sz w:val="22"/>
          <w:rtl/>
        </w:rPr>
        <w:t>כי</w:t>
      </w:r>
      <w:r w:rsidRPr="007E04C2">
        <w:rPr>
          <w:rFonts w:ascii="Century" w:hAnsi="Century" w:cs="FrankRuehl"/>
          <w:sz w:val="22"/>
          <w:rtl/>
        </w:rPr>
        <w:t xml:space="preserve"> </w:t>
      </w:r>
      <w:r w:rsidRPr="007E04C2">
        <w:rPr>
          <w:rFonts w:ascii="Century" w:hAnsi="Century" w:cs="FrankRuehl" w:hint="eastAsia"/>
          <w:sz w:val="22"/>
          <w:rtl/>
        </w:rPr>
        <w:t>ע</w:t>
      </w:r>
      <w:r>
        <w:rPr>
          <w:rFonts w:ascii="Century" w:hAnsi="Century" w:cs="FrankRuehl" w:hint="cs"/>
          <w:sz w:val="22"/>
          <w:rtl/>
        </w:rPr>
        <w:t>ו</w:t>
      </w:r>
      <w:r w:rsidRPr="007E04C2">
        <w:rPr>
          <w:rFonts w:ascii="Century" w:hAnsi="Century" w:cs="FrankRuehl" w:hint="eastAsia"/>
          <w:sz w:val="22"/>
          <w:rtl/>
        </w:rPr>
        <w:t>צמת</w:t>
      </w:r>
      <w:r w:rsidRPr="007E04C2">
        <w:rPr>
          <w:rFonts w:ascii="Century" w:hAnsi="Century" w:cs="FrankRuehl"/>
          <w:sz w:val="22"/>
          <w:rtl/>
        </w:rPr>
        <w:t xml:space="preserve"> </w:t>
      </w:r>
      <w:r w:rsidRPr="007E04C2">
        <w:rPr>
          <w:rFonts w:ascii="Century" w:hAnsi="Century" w:cs="FrankRuehl" w:hint="eastAsia"/>
          <w:sz w:val="22"/>
          <w:rtl/>
        </w:rPr>
        <w:t>הפגיעה</w:t>
      </w:r>
      <w:r w:rsidRPr="007E04C2">
        <w:rPr>
          <w:rFonts w:ascii="Century" w:hAnsi="Century" w:cs="FrankRuehl"/>
          <w:sz w:val="22"/>
          <w:rtl/>
        </w:rPr>
        <w:t xml:space="preserve"> </w:t>
      </w:r>
      <w:r w:rsidRPr="007E04C2">
        <w:rPr>
          <w:rFonts w:ascii="Century" w:hAnsi="Century" w:cs="FrankRuehl" w:hint="eastAsia"/>
          <w:sz w:val="22"/>
          <w:rtl/>
        </w:rPr>
        <w:t>בזכויות</w:t>
      </w:r>
      <w:r w:rsidRPr="007E04C2">
        <w:rPr>
          <w:rFonts w:ascii="Century" w:hAnsi="Century" w:cs="FrankRuehl"/>
          <w:sz w:val="22"/>
          <w:rtl/>
        </w:rPr>
        <w:t xml:space="preserve"> </w:t>
      </w:r>
      <w:r w:rsidRPr="007E04C2">
        <w:rPr>
          <w:rFonts w:ascii="Century" w:hAnsi="Century" w:cs="FrankRuehl" w:hint="eastAsia"/>
          <w:sz w:val="22"/>
          <w:rtl/>
        </w:rPr>
        <w:t>אלו</w:t>
      </w:r>
      <w:r w:rsidRPr="007E04C2">
        <w:rPr>
          <w:rFonts w:ascii="Century" w:hAnsi="Century" w:cs="FrankRuehl"/>
          <w:sz w:val="22"/>
          <w:rtl/>
        </w:rPr>
        <w:t xml:space="preserve"> – </w:t>
      </w:r>
      <w:r w:rsidRPr="007E04C2">
        <w:rPr>
          <w:rFonts w:ascii="Century" w:hAnsi="Century" w:cs="FrankRuehl" w:hint="eastAsia"/>
          <w:sz w:val="22"/>
          <w:rtl/>
        </w:rPr>
        <w:t>היא</w:t>
      </w:r>
      <w:r w:rsidRPr="007E04C2">
        <w:rPr>
          <w:rFonts w:ascii="Century" w:hAnsi="Century" w:cs="FrankRuehl"/>
          <w:sz w:val="22"/>
          <w:rtl/>
        </w:rPr>
        <w:t xml:space="preserve"> </w:t>
      </w:r>
      <w:r w:rsidRPr="007E04C2">
        <w:rPr>
          <w:rFonts w:ascii="Century" w:hAnsi="Century" w:cs="FrankRuehl" w:hint="eastAsia"/>
          <w:sz w:val="22"/>
          <w:rtl/>
        </w:rPr>
        <w:t>ניכרת</w:t>
      </w:r>
      <w:r w:rsidRPr="007E04C2">
        <w:rPr>
          <w:rFonts w:ascii="Century" w:hAnsi="Century" w:cs="FrankRuehl"/>
          <w:sz w:val="22"/>
          <w:rtl/>
        </w:rPr>
        <w:t xml:space="preserve">. </w:t>
      </w:r>
      <w:r w:rsidRPr="007E04C2">
        <w:rPr>
          <w:rFonts w:ascii="Century" w:hAnsi="Century" w:cs="FrankRuehl" w:hint="eastAsia"/>
          <w:sz w:val="22"/>
          <w:rtl/>
        </w:rPr>
        <w:t>התניית</w:t>
      </w:r>
      <w:r w:rsidRPr="007E04C2">
        <w:rPr>
          <w:rFonts w:ascii="Century" w:hAnsi="Century" w:cs="FrankRuehl"/>
          <w:sz w:val="22"/>
          <w:rtl/>
        </w:rPr>
        <w:t xml:space="preserve"> </w:t>
      </w:r>
      <w:r w:rsidRPr="007E04C2">
        <w:rPr>
          <w:rFonts w:ascii="Century" w:hAnsi="Century" w:cs="FrankRuehl" w:hint="eastAsia"/>
          <w:sz w:val="22"/>
          <w:rtl/>
        </w:rPr>
        <w:t>האפשרות</w:t>
      </w:r>
      <w:r w:rsidRPr="007E04C2">
        <w:rPr>
          <w:rFonts w:ascii="Century" w:hAnsi="Century" w:cs="FrankRuehl"/>
          <w:sz w:val="22"/>
          <w:rtl/>
        </w:rPr>
        <w:t xml:space="preserve"> </w:t>
      </w:r>
      <w:r w:rsidRPr="007E04C2">
        <w:rPr>
          <w:rFonts w:ascii="Century" w:hAnsi="Century" w:cs="FrankRuehl" w:hint="eastAsia"/>
          <w:sz w:val="22"/>
          <w:rtl/>
        </w:rPr>
        <w:t>של</w:t>
      </w:r>
      <w:r w:rsidRPr="007E04C2">
        <w:rPr>
          <w:rFonts w:ascii="Century" w:hAnsi="Century" w:cs="FrankRuehl"/>
          <w:sz w:val="22"/>
          <w:rtl/>
        </w:rPr>
        <w:t xml:space="preserve"> </w:t>
      </w:r>
      <w:r w:rsidRPr="007E04C2">
        <w:rPr>
          <w:rFonts w:ascii="Century" w:hAnsi="Century" w:cs="FrankRuehl" w:hint="eastAsia"/>
          <w:sz w:val="22"/>
          <w:rtl/>
        </w:rPr>
        <w:t>מטופלים</w:t>
      </w:r>
      <w:r w:rsidRPr="007E04C2">
        <w:rPr>
          <w:rFonts w:ascii="Century" w:hAnsi="Century" w:cs="FrankRuehl"/>
          <w:sz w:val="22"/>
          <w:rtl/>
        </w:rPr>
        <w:t xml:space="preserve"> </w:t>
      </w:r>
      <w:r w:rsidRPr="007E04C2">
        <w:rPr>
          <w:rFonts w:ascii="Century" w:hAnsi="Century" w:cs="FrankRuehl" w:hint="eastAsia"/>
          <w:sz w:val="22"/>
          <w:rtl/>
        </w:rPr>
        <w:t>לאכול</w:t>
      </w:r>
      <w:r w:rsidRPr="007E04C2">
        <w:rPr>
          <w:rFonts w:ascii="Century" w:hAnsi="Century" w:cs="FrankRuehl"/>
          <w:sz w:val="22"/>
          <w:rtl/>
        </w:rPr>
        <w:t xml:space="preserve"> </w:t>
      </w:r>
      <w:r w:rsidRPr="007E04C2">
        <w:rPr>
          <w:rFonts w:ascii="Century" w:hAnsi="Century" w:cs="FrankRuehl" w:hint="eastAsia"/>
          <w:sz w:val="22"/>
          <w:rtl/>
        </w:rPr>
        <w:t>דברי</w:t>
      </w:r>
      <w:r w:rsidRPr="007E04C2">
        <w:rPr>
          <w:rFonts w:ascii="Century" w:hAnsi="Century" w:cs="FrankRuehl"/>
          <w:sz w:val="22"/>
          <w:rtl/>
        </w:rPr>
        <w:t xml:space="preserve"> </w:t>
      </w:r>
      <w:r w:rsidRPr="007E04C2">
        <w:rPr>
          <w:rFonts w:ascii="Century" w:hAnsi="Century" w:cs="FrankRuehl" w:hint="eastAsia"/>
          <w:sz w:val="22"/>
          <w:rtl/>
        </w:rPr>
        <w:t>מזון</w:t>
      </w:r>
      <w:r w:rsidRPr="007E04C2">
        <w:rPr>
          <w:rFonts w:ascii="Century" w:hAnsi="Century" w:cs="FrankRuehl"/>
          <w:sz w:val="22"/>
          <w:rtl/>
        </w:rPr>
        <w:t xml:space="preserve"> </w:t>
      </w:r>
      <w:r w:rsidRPr="007E04C2">
        <w:rPr>
          <w:rFonts w:ascii="Century" w:hAnsi="Century" w:cs="FrankRuehl" w:hint="eastAsia"/>
          <w:sz w:val="22"/>
          <w:rtl/>
        </w:rPr>
        <w:t>כרצונם</w:t>
      </w:r>
      <w:r w:rsidRPr="007E04C2">
        <w:rPr>
          <w:rFonts w:ascii="Century" w:hAnsi="Century" w:cs="FrankRuehl"/>
          <w:sz w:val="22"/>
          <w:rtl/>
        </w:rPr>
        <w:t xml:space="preserve"> </w:t>
      </w:r>
      <w:r w:rsidRPr="007E04C2">
        <w:rPr>
          <w:rFonts w:ascii="Century" w:hAnsi="Century" w:cs="FrankRuehl" w:hint="eastAsia"/>
          <w:sz w:val="22"/>
          <w:rtl/>
        </w:rPr>
        <w:t>בהגעתם</w:t>
      </w:r>
      <w:r w:rsidRPr="007E04C2">
        <w:rPr>
          <w:rFonts w:ascii="Century" w:hAnsi="Century" w:cs="FrankRuehl"/>
          <w:sz w:val="22"/>
          <w:rtl/>
        </w:rPr>
        <w:t xml:space="preserve"> </w:t>
      </w:r>
      <w:r w:rsidRPr="007E04C2">
        <w:rPr>
          <w:rFonts w:ascii="Century" w:hAnsi="Century" w:cs="FrankRuehl" w:hint="eastAsia"/>
          <w:sz w:val="22"/>
          <w:rtl/>
        </w:rPr>
        <w:t>למתחמי</w:t>
      </w:r>
      <w:r w:rsidRPr="007E04C2">
        <w:rPr>
          <w:rFonts w:ascii="Century" w:hAnsi="Century" w:cs="FrankRuehl"/>
          <w:sz w:val="22"/>
          <w:rtl/>
        </w:rPr>
        <w:t xml:space="preserve"> </w:t>
      </w:r>
      <w:r w:rsidRPr="007E04C2">
        <w:rPr>
          <w:rFonts w:ascii="Century" w:hAnsi="Century" w:cs="FrankRuehl" w:hint="eastAsia"/>
          <w:sz w:val="22"/>
          <w:rtl/>
        </w:rPr>
        <w:t>חמץ</w:t>
      </w:r>
      <w:r w:rsidRPr="007E04C2">
        <w:rPr>
          <w:rFonts w:ascii="Century" w:hAnsi="Century" w:cs="FrankRuehl"/>
          <w:sz w:val="22"/>
          <w:rtl/>
        </w:rPr>
        <w:t xml:space="preserve"> </w:t>
      </w:r>
      <w:r w:rsidRPr="007E04C2">
        <w:rPr>
          <w:rFonts w:ascii="Century" w:hAnsi="Century" w:cs="FrankRuehl" w:hint="eastAsia"/>
          <w:sz w:val="22"/>
          <w:rtl/>
        </w:rPr>
        <w:t>ב</w:t>
      </w:r>
      <w:r w:rsidRPr="007E04C2">
        <w:rPr>
          <w:rFonts w:ascii="Century" w:hAnsi="Century" w:cs="FrankRuehl"/>
          <w:sz w:val="22"/>
          <w:rtl/>
        </w:rPr>
        <w:t>"</w:t>
      </w:r>
      <w:r w:rsidRPr="007E04C2">
        <w:rPr>
          <w:rFonts w:ascii="Century" w:hAnsi="Century" w:cs="FrankRuehl" w:hint="eastAsia"/>
          <w:sz w:val="22"/>
          <w:rtl/>
        </w:rPr>
        <w:t>חצרות</w:t>
      </w:r>
      <w:r w:rsidRPr="007E04C2">
        <w:rPr>
          <w:rFonts w:ascii="Century" w:hAnsi="Century" w:cs="FrankRuehl"/>
          <w:sz w:val="22"/>
          <w:rtl/>
        </w:rPr>
        <w:t xml:space="preserve"> </w:t>
      </w:r>
      <w:r w:rsidRPr="007E04C2">
        <w:rPr>
          <w:rFonts w:ascii="Century" w:hAnsi="Century" w:cs="FrankRuehl" w:hint="eastAsia"/>
          <w:sz w:val="22"/>
          <w:rtl/>
        </w:rPr>
        <w:t>בתי</w:t>
      </w:r>
      <w:r w:rsidRPr="007E04C2">
        <w:rPr>
          <w:rFonts w:ascii="Century" w:hAnsi="Century" w:cs="FrankRuehl"/>
          <w:sz w:val="22"/>
          <w:rtl/>
        </w:rPr>
        <w:t xml:space="preserve"> </w:t>
      </w:r>
      <w:r w:rsidRPr="007E04C2">
        <w:rPr>
          <w:rFonts w:ascii="Century" w:hAnsi="Century" w:cs="FrankRuehl" w:hint="eastAsia"/>
          <w:sz w:val="22"/>
          <w:rtl/>
        </w:rPr>
        <w:t>החולים</w:t>
      </w:r>
      <w:r w:rsidRPr="007E04C2">
        <w:rPr>
          <w:rFonts w:ascii="Century" w:hAnsi="Century" w:cs="FrankRuehl"/>
          <w:sz w:val="22"/>
          <w:rtl/>
        </w:rPr>
        <w:t xml:space="preserve">" </w:t>
      </w:r>
      <w:r w:rsidRPr="007E04C2">
        <w:rPr>
          <w:rFonts w:ascii="Century" w:hAnsi="Century" w:cs="FrankRuehl" w:hint="eastAsia"/>
          <w:sz w:val="22"/>
          <w:rtl/>
        </w:rPr>
        <w:t>כפי</w:t>
      </w:r>
      <w:r w:rsidRPr="007E04C2">
        <w:rPr>
          <w:rFonts w:ascii="Century" w:hAnsi="Century" w:cs="FrankRuehl"/>
          <w:sz w:val="22"/>
          <w:rtl/>
        </w:rPr>
        <w:t xml:space="preserve"> </w:t>
      </w:r>
      <w:r w:rsidRPr="007E04C2">
        <w:rPr>
          <w:rFonts w:ascii="Century" w:hAnsi="Century" w:cs="FrankRuehl" w:hint="eastAsia"/>
          <w:sz w:val="22"/>
          <w:rtl/>
        </w:rPr>
        <w:t>שהוצע</w:t>
      </w:r>
      <w:r w:rsidRPr="007E04C2">
        <w:rPr>
          <w:rFonts w:ascii="Century" w:hAnsi="Century" w:cs="FrankRuehl"/>
          <w:sz w:val="22"/>
          <w:rtl/>
        </w:rPr>
        <w:t xml:space="preserve"> </w:t>
      </w:r>
      <w:r w:rsidRPr="007E04C2">
        <w:rPr>
          <w:rFonts w:ascii="Century" w:hAnsi="Century" w:cs="FrankRuehl" w:hint="eastAsia"/>
          <w:sz w:val="22"/>
          <w:rtl/>
        </w:rPr>
        <w:t>על</w:t>
      </w:r>
      <w:r w:rsidRPr="007E04C2">
        <w:rPr>
          <w:rFonts w:ascii="Century" w:hAnsi="Century" w:cs="FrankRuehl"/>
          <w:sz w:val="22"/>
          <w:rtl/>
        </w:rPr>
        <w:t xml:space="preserve"> </w:t>
      </w:r>
      <w:r w:rsidRPr="007E04C2">
        <w:rPr>
          <w:rFonts w:ascii="Century" w:hAnsi="Century" w:cs="FrankRuehl" w:hint="eastAsia"/>
          <w:sz w:val="22"/>
          <w:rtl/>
        </w:rPr>
        <w:t>ידי</w:t>
      </w:r>
      <w:r w:rsidRPr="007E04C2">
        <w:rPr>
          <w:rFonts w:ascii="Century" w:hAnsi="Century" w:cs="FrankRuehl"/>
          <w:sz w:val="22"/>
          <w:rtl/>
        </w:rPr>
        <w:t xml:space="preserve"> </w:t>
      </w:r>
      <w:r w:rsidRPr="007E04C2">
        <w:rPr>
          <w:rFonts w:ascii="Century" w:hAnsi="Century" w:cs="FrankRuehl" w:hint="eastAsia"/>
          <w:sz w:val="22"/>
          <w:rtl/>
        </w:rPr>
        <w:t>משרד</w:t>
      </w:r>
      <w:r w:rsidRPr="007E04C2">
        <w:rPr>
          <w:rFonts w:ascii="Century" w:hAnsi="Century" w:cs="FrankRuehl"/>
          <w:sz w:val="22"/>
          <w:rtl/>
        </w:rPr>
        <w:t xml:space="preserve"> </w:t>
      </w:r>
      <w:r w:rsidRPr="007E04C2">
        <w:rPr>
          <w:rFonts w:ascii="Century" w:hAnsi="Century" w:cs="FrankRuehl" w:hint="eastAsia"/>
          <w:sz w:val="22"/>
          <w:rtl/>
        </w:rPr>
        <w:t>הבריאות</w:t>
      </w:r>
      <w:r w:rsidRPr="007E04C2">
        <w:rPr>
          <w:rFonts w:ascii="Century" w:hAnsi="Century" w:cs="FrankRuehl"/>
          <w:sz w:val="22"/>
          <w:rtl/>
        </w:rPr>
        <w:t xml:space="preserve"> </w:t>
      </w:r>
      <w:r w:rsidRPr="007E04C2">
        <w:rPr>
          <w:rFonts w:ascii="Century" w:hAnsi="Century" w:cs="FrankRuehl" w:hint="eastAsia"/>
          <w:sz w:val="22"/>
          <w:rtl/>
        </w:rPr>
        <w:t>אינה</w:t>
      </w:r>
      <w:r w:rsidRPr="007E04C2">
        <w:rPr>
          <w:rFonts w:ascii="Century" w:hAnsi="Century" w:cs="FrankRuehl"/>
          <w:sz w:val="22"/>
          <w:rtl/>
        </w:rPr>
        <w:t xml:space="preserve"> </w:t>
      </w:r>
      <w:r w:rsidRPr="007E04C2">
        <w:rPr>
          <w:rFonts w:ascii="Century" w:hAnsi="Century" w:cs="FrankRuehl" w:hint="eastAsia"/>
          <w:sz w:val="22"/>
          <w:rtl/>
        </w:rPr>
        <w:t>מצמצמת</w:t>
      </w:r>
      <w:r w:rsidRPr="007E04C2">
        <w:rPr>
          <w:rFonts w:ascii="Century" w:hAnsi="Century" w:cs="FrankRuehl"/>
          <w:sz w:val="22"/>
          <w:rtl/>
        </w:rPr>
        <w:t xml:space="preserve"> </w:t>
      </w:r>
      <w:r w:rsidRPr="007E04C2">
        <w:rPr>
          <w:rFonts w:ascii="Century" w:hAnsi="Century" w:cs="FrankRuehl" w:hint="eastAsia"/>
          <w:sz w:val="22"/>
          <w:rtl/>
        </w:rPr>
        <w:t>את</w:t>
      </w:r>
      <w:r w:rsidRPr="007E04C2">
        <w:rPr>
          <w:rFonts w:ascii="Century" w:hAnsi="Century" w:cs="FrankRuehl"/>
          <w:sz w:val="22"/>
          <w:rtl/>
        </w:rPr>
        <w:t xml:space="preserve"> </w:t>
      </w:r>
      <w:r w:rsidRPr="007E04C2">
        <w:rPr>
          <w:rFonts w:ascii="Century" w:hAnsi="Century" w:cs="FrankRuehl" w:hint="eastAsia"/>
          <w:sz w:val="22"/>
          <w:rtl/>
        </w:rPr>
        <w:t>הפגיעה</w:t>
      </w:r>
      <w:r w:rsidRPr="007E04C2">
        <w:rPr>
          <w:rFonts w:ascii="Century" w:hAnsi="Century" w:cs="FrankRuehl"/>
          <w:sz w:val="22"/>
          <w:rtl/>
        </w:rPr>
        <w:t xml:space="preserve"> </w:t>
      </w:r>
      <w:r w:rsidRPr="007E04C2">
        <w:rPr>
          <w:rFonts w:ascii="Century" w:hAnsi="Century" w:cs="FrankRuehl" w:hint="eastAsia"/>
          <w:sz w:val="22"/>
          <w:rtl/>
        </w:rPr>
        <w:t>האמורה</w:t>
      </w:r>
      <w:r w:rsidRPr="007E04C2">
        <w:rPr>
          <w:rFonts w:ascii="Century" w:hAnsi="Century" w:cs="FrankRuehl"/>
          <w:sz w:val="22"/>
          <w:rtl/>
        </w:rPr>
        <w:t xml:space="preserve">, </w:t>
      </w:r>
      <w:r w:rsidRPr="007E04C2">
        <w:rPr>
          <w:rFonts w:ascii="Century" w:hAnsi="Century" w:cs="FrankRuehl" w:hint="eastAsia"/>
          <w:sz w:val="22"/>
          <w:rtl/>
        </w:rPr>
        <w:t>והיא</w:t>
      </w:r>
      <w:r w:rsidRPr="007E04C2">
        <w:rPr>
          <w:rFonts w:ascii="Century" w:hAnsi="Century" w:cs="FrankRuehl"/>
          <w:sz w:val="22"/>
          <w:rtl/>
        </w:rPr>
        <w:t xml:space="preserve"> </w:t>
      </w:r>
      <w:r w:rsidRPr="007E04C2">
        <w:rPr>
          <w:rFonts w:ascii="Century" w:hAnsi="Century" w:cs="FrankRuehl" w:hint="eastAsia"/>
          <w:sz w:val="22"/>
          <w:rtl/>
        </w:rPr>
        <w:t>מוסיפה</w:t>
      </w:r>
      <w:r w:rsidRPr="007E04C2">
        <w:rPr>
          <w:rFonts w:ascii="Century" w:hAnsi="Century" w:cs="FrankRuehl"/>
          <w:sz w:val="22"/>
          <w:rtl/>
        </w:rPr>
        <w:t xml:space="preserve"> </w:t>
      </w:r>
      <w:r w:rsidRPr="007E04C2">
        <w:rPr>
          <w:rFonts w:ascii="Century" w:hAnsi="Century" w:cs="FrankRuehl" w:hint="eastAsia"/>
          <w:sz w:val="22"/>
          <w:rtl/>
        </w:rPr>
        <w:t>ופוגעת</w:t>
      </w:r>
      <w:r w:rsidRPr="007E04C2">
        <w:rPr>
          <w:rFonts w:ascii="Century" w:hAnsi="Century" w:cs="FrankRuehl"/>
          <w:sz w:val="22"/>
          <w:rtl/>
        </w:rPr>
        <w:t xml:space="preserve"> </w:t>
      </w:r>
      <w:r w:rsidRPr="007E04C2">
        <w:rPr>
          <w:rFonts w:ascii="Century" w:hAnsi="Century" w:cs="FrankRuehl" w:hint="eastAsia"/>
          <w:sz w:val="22"/>
          <w:rtl/>
        </w:rPr>
        <w:t>גם</w:t>
      </w:r>
      <w:r w:rsidRPr="007E04C2">
        <w:rPr>
          <w:rFonts w:ascii="Century" w:hAnsi="Century" w:cs="FrankRuehl"/>
          <w:sz w:val="22"/>
          <w:rtl/>
        </w:rPr>
        <w:t xml:space="preserve"> </w:t>
      </w:r>
      <w:r w:rsidRPr="007E04C2">
        <w:rPr>
          <w:rFonts w:ascii="Century" w:hAnsi="Century" w:cs="FrankRuehl" w:hint="eastAsia"/>
          <w:sz w:val="22"/>
          <w:rtl/>
        </w:rPr>
        <w:t>בפרטיות</w:t>
      </w:r>
      <w:r w:rsidRPr="007E04C2">
        <w:rPr>
          <w:rFonts w:ascii="Century" w:hAnsi="Century" w:cs="FrankRuehl"/>
          <w:sz w:val="22"/>
          <w:rtl/>
        </w:rPr>
        <w:t xml:space="preserve"> </w:t>
      </w:r>
      <w:r w:rsidRPr="007E04C2">
        <w:rPr>
          <w:rFonts w:ascii="Century" w:hAnsi="Century" w:cs="FrankRuehl" w:hint="eastAsia"/>
          <w:sz w:val="22"/>
          <w:rtl/>
        </w:rPr>
        <w:t>המטופלים</w:t>
      </w:r>
      <w:r w:rsidRPr="007E04C2">
        <w:rPr>
          <w:rFonts w:ascii="Century" w:hAnsi="Century" w:cs="FrankRuehl"/>
          <w:sz w:val="22"/>
          <w:rtl/>
        </w:rPr>
        <w:t xml:space="preserve">, </w:t>
      </w:r>
      <w:r w:rsidRPr="007E04C2">
        <w:rPr>
          <w:rFonts w:ascii="Century" w:hAnsi="Century" w:cs="FrankRuehl" w:hint="eastAsia"/>
          <w:sz w:val="22"/>
          <w:rtl/>
        </w:rPr>
        <w:t>הנהנית</w:t>
      </w:r>
      <w:r w:rsidRPr="007E04C2">
        <w:rPr>
          <w:rFonts w:ascii="Century" w:hAnsi="Century" w:cs="FrankRuehl"/>
          <w:sz w:val="22"/>
          <w:rtl/>
        </w:rPr>
        <w:t xml:space="preserve"> </w:t>
      </w:r>
      <w:r w:rsidRPr="007E04C2">
        <w:rPr>
          <w:rFonts w:ascii="Century" w:hAnsi="Century" w:cs="FrankRuehl" w:hint="eastAsia"/>
          <w:sz w:val="22"/>
          <w:rtl/>
        </w:rPr>
        <w:t>אף</w:t>
      </w:r>
      <w:r w:rsidRPr="007E04C2">
        <w:rPr>
          <w:rFonts w:ascii="Century" w:hAnsi="Century" w:cs="FrankRuehl"/>
          <w:sz w:val="22"/>
          <w:rtl/>
        </w:rPr>
        <w:t xml:space="preserve"> </w:t>
      </w:r>
      <w:r w:rsidRPr="007E04C2">
        <w:rPr>
          <w:rFonts w:ascii="Century" w:hAnsi="Century" w:cs="FrankRuehl" w:hint="eastAsia"/>
          <w:sz w:val="22"/>
          <w:rtl/>
        </w:rPr>
        <w:t>היא</w:t>
      </w:r>
      <w:r w:rsidRPr="007E04C2">
        <w:rPr>
          <w:rFonts w:ascii="Century" w:hAnsi="Century" w:cs="FrankRuehl"/>
          <w:sz w:val="22"/>
          <w:rtl/>
        </w:rPr>
        <w:t xml:space="preserve"> </w:t>
      </w:r>
      <w:r w:rsidRPr="007E04C2">
        <w:rPr>
          <w:rFonts w:ascii="Century" w:hAnsi="Century" w:cs="FrankRuehl" w:hint="eastAsia"/>
          <w:sz w:val="22"/>
          <w:rtl/>
        </w:rPr>
        <w:t>ממעמד</w:t>
      </w:r>
      <w:r w:rsidRPr="007E04C2">
        <w:rPr>
          <w:rFonts w:ascii="Century" w:hAnsi="Century" w:cs="FrankRuehl"/>
          <w:sz w:val="22"/>
          <w:rtl/>
        </w:rPr>
        <w:t xml:space="preserve"> </w:t>
      </w:r>
      <w:r w:rsidRPr="007E04C2">
        <w:rPr>
          <w:rFonts w:ascii="Century" w:hAnsi="Century" w:cs="FrankRuehl" w:hint="eastAsia"/>
          <w:sz w:val="22"/>
          <w:rtl/>
        </w:rPr>
        <w:t>חוקתי</w:t>
      </w:r>
      <w:r w:rsidRPr="007E04C2">
        <w:rPr>
          <w:rFonts w:ascii="Century" w:hAnsi="Century" w:cs="FrankRuehl"/>
          <w:sz w:val="22"/>
          <w:rtl/>
        </w:rPr>
        <w:t>.</w:t>
      </w:r>
      <w:r w:rsidRPr="007E04C2" w:rsidDel="00796F96">
        <w:rPr>
          <w:rFonts w:ascii="Century" w:hAnsi="Century" w:cs="FrankRuehl" w:hint="cs"/>
          <w:sz w:val="22"/>
          <w:rtl/>
        </w:rPr>
        <w:t xml:space="preserve"> </w:t>
      </w:r>
    </w:p>
    <w:p w:rsidR="002D317F" w:rsidRPr="002C4879" w:rsidRDefault="002D317F" w:rsidP="002D317F">
      <w:pPr>
        <w:pStyle w:val="Ruller4"/>
        <w:numPr>
          <w:ilvl w:val="0"/>
          <w:numId w:val="0"/>
        </w:numPr>
        <w:rPr>
          <w:rFonts w:cs="FrankRuehl"/>
          <w:rtl/>
        </w:rPr>
      </w:pPr>
    </w:p>
    <w:p w:rsidR="002D317F" w:rsidRPr="002C4879" w:rsidRDefault="002D317F" w:rsidP="00864F55">
      <w:pPr>
        <w:pStyle w:val="Ruller4"/>
        <w:rPr>
          <w:rFonts w:cs="FrankRuehl"/>
          <w:rtl/>
        </w:rPr>
      </w:pPr>
      <w:r w:rsidRPr="002C4879">
        <w:rPr>
          <w:rFonts w:cs="FrankRuehl" w:hint="cs"/>
          <w:rtl/>
        </w:rPr>
        <w:tab/>
        <w:t>בהינתן מסקנ</w:t>
      </w:r>
      <w:r w:rsidR="00981F3A">
        <w:rPr>
          <w:rFonts w:cs="FrankRuehl" w:hint="cs"/>
          <w:rtl/>
        </w:rPr>
        <w:t>ו</w:t>
      </w:r>
      <w:r w:rsidRPr="002C4879">
        <w:rPr>
          <w:rFonts w:cs="FrankRuehl" w:hint="cs"/>
          <w:rtl/>
        </w:rPr>
        <w:t>תי</w:t>
      </w:r>
      <w:r w:rsidR="00981F3A">
        <w:rPr>
          <w:rFonts w:cs="FrankRuehl" w:hint="cs"/>
          <w:rtl/>
        </w:rPr>
        <w:t>י</w:t>
      </w:r>
      <w:r w:rsidRPr="002C4879">
        <w:rPr>
          <w:rFonts w:cs="FrankRuehl" w:hint="cs"/>
          <w:rtl/>
        </w:rPr>
        <w:t xml:space="preserve"> האמור</w:t>
      </w:r>
      <w:r w:rsidR="00981F3A">
        <w:rPr>
          <w:rFonts w:cs="FrankRuehl" w:hint="cs"/>
          <w:rtl/>
        </w:rPr>
        <w:t>ות</w:t>
      </w:r>
      <w:r w:rsidRPr="002C4879">
        <w:rPr>
          <w:rFonts w:cs="FrankRuehl" w:hint="cs"/>
          <w:rtl/>
        </w:rPr>
        <w:t>, יש לבחון אם עלה בידם של המשיבים להצביע על מקור בדין המעניק לבתי החולים הסמכה ברורה ומפורשת לאסור על הכנסת מזון לשטחי בית החולים, ואם מאבטחי בית החולים מוסמכים לאכוף איסור זה בין אם בדרך של בדיקה בכליהם של באי בית החולים, בין אם באמצעות הנחייתם או הסבת תשומת לבם לגבי האיסור על הכנסת דברי מזון.</w:t>
      </w:r>
    </w:p>
    <w:p w:rsidR="002D317F" w:rsidRPr="00946EC0" w:rsidRDefault="002D317F" w:rsidP="002D317F">
      <w:pPr>
        <w:pStyle w:val="Ruller41"/>
        <w:spacing w:after="120"/>
        <w:rPr>
          <w:rFonts w:ascii="Century" w:hAnsi="Century"/>
          <w:rtl/>
        </w:rPr>
      </w:pPr>
    </w:p>
    <w:p w:rsidR="002D317F" w:rsidRPr="005F0540" w:rsidRDefault="002D317F" w:rsidP="002D317F">
      <w:pPr>
        <w:pStyle w:val="Ruller41"/>
        <w:rPr>
          <w:rtl/>
        </w:rPr>
      </w:pPr>
      <w:r w:rsidRPr="00A6262E">
        <w:rPr>
          <w:rFonts w:ascii="Century" w:hAnsi="Century" w:cs="Miriam" w:hint="cs"/>
          <w:b/>
          <w:spacing w:val="0"/>
          <w:szCs w:val="24"/>
          <w:rtl/>
        </w:rPr>
        <w:t>סמכויות מנהלי בית החולים</w:t>
      </w:r>
    </w:p>
    <w:p w:rsidR="002D317F" w:rsidRPr="005F0540" w:rsidRDefault="002D317F" w:rsidP="002D317F">
      <w:pPr>
        <w:pStyle w:val="Ruller41"/>
      </w:pPr>
    </w:p>
    <w:p w:rsidR="002D317F" w:rsidRPr="002C4879" w:rsidRDefault="002D317F" w:rsidP="002D317F">
      <w:pPr>
        <w:pStyle w:val="Ruller4"/>
        <w:rPr>
          <w:rFonts w:cs="FrankRuehl"/>
        </w:rPr>
      </w:pPr>
      <w:r w:rsidRPr="002C4879">
        <w:rPr>
          <w:rFonts w:cs="FrankRuehl" w:hint="cs"/>
          <w:rtl/>
        </w:rPr>
        <w:t xml:space="preserve">משרד הבריאות, בתי החולים מקבוצת כללית </w:t>
      </w:r>
      <w:r>
        <w:rPr>
          <w:rFonts w:cs="FrankRuehl" w:hint="cs"/>
          <w:rtl/>
        </w:rPr>
        <w:t>ו</w:t>
      </w:r>
      <w:r w:rsidRPr="002C4879">
        <w:rPr>
          <w:rFonts w:cs="FrankRuehl" w:hint="cs"/>
          <w:rtl/>
        </w:rPr>
        <w:t>הדסה טוע</w:t>
      </w:r>
      <w:r w:rsidRPr="00946EC0">
        <w:rPr>
          <w:rFonts w:cs="FrankRuehl" w:hint="eastAsia"/>
          <w:rtl/>
        </w:rPr>
        <w:t>נים</w:t>
      </w:r>
      <w:r w:rsidRPr="002C4879">
        <w:rPr>
          <w:rFonts w:cs="FrankRuehl" w:hint="cs"/>
          <w:rtl/>
        </w:rPr>
        <w:t xml:space="preserve"> כי מקור הסמכות של הנהלות בתי החולים לאסור הכנסת מזון לבית החולים במהלך חג הפסח מצוי בסעיף 9 לחוק זכויות החולה, שכותרתו "קבלת מבקרים" והוראתו כדלקמן:</w:t>
      </w:r>
    </w:p>
    <w:p w:rsidR="002D317F" w:rsidRPr="002C4879" w:rsidRDefault="002D317F" w:rsidP="002D317F">
      <w:pPr>
        <w:pStyle w:val="Ruller4"/>
        <w:numPr>
          <w:ilvl w:val="0"/>
          <w:numId w:val="0"/>
        </w:numPr>
        <w:rPr>
          <w:rFonts w:cs="FrankRuehl"/>
          <w:rtl/>
        </w:rPr>
      </w:pPr>
    </w:p>
    <w:tbl>
      <w:tblPr>
        <w:bidiVisual/>
        <w:tblW w:w="0" w:type="auto"/>
        <w:jc w:val="center"/>
        <w:tblLook w:val="01E0" w:firstRow="1" w:lastRow="1" w:firstColumn="1" w:lastColumn="1" w:noHBand="0" w:noVBand="0"/>
      </w:tblPr>
      <w:tblGrid>
        <w:gridCol w:w="1276"/>
        <w:gridCol w:w="4253"/>
      </w:tblGrid>
      <w:tr w:rsidR="002D317F" w:rsidTr="00CE3F8A">
        <w:trPr>
          <w:jc w:val="center"/>
        </w:trPr>
        <w:tc>
          <w:tcPr>
            <w:tcW w:w="1276" w:type="dxa"/>
          </w:tcPr>
          <w:p w:rsidR="002D317F" w:rsidRPr="003258E0" w:rsidRDefault="002D317F" w:rsidP="00CE3F8A">
            <w:pPr>
              <w:spacing w:before="80" w:after="120" w:line="160" w:lineRule="exact"/>
              <w:rPr>
                <w:rFonts w:cs="Miriam"/>
                <w:sz w:val="24"/>
                <w:szCs w:val="20"/>
              </w:rPr>
            </w:pPr>
            <w:r>
              <w:rPr>
                <w:rFonts w:cs="Miriam" w:hint="cs"/>
                <w:sz w:val="24"/>
                <w:szCs w:val="20"/>
                <w:rtl/>
              </w:rPr>
              <w:t>קבלת מבקרים</w:t>
            </w:r>
          </w:p>
        </w:tc>
        <w:tc>
          <w:tcPr>
            <w:tcW w:w="4253" w:type="dxa"/>
          </w:tcPr>
          <w:p w:rsidR="002D317F" w:rsidRPr="00D16222" w:rsidRDefault="002D317F" w:rsidP="00CE3F8A">
            <w:pPr>
              <w:pStyle w:val="Ruller41"/>
              <w:spacing w:line="240" w:lineRule="auto"/>
              <w:rPr>
                <w:rFonts w:ascii="Century" w:hAnsi="Century"/>
              </w:rPr>
            </w:pPr>
            <w:r w:rsidRPr="00D16222">
              <w:rPr>
                <w:rFonts w:ascii="Century" w:hAnsi="Century" w:hint="cs"/>
                <w:rtl/>
              </w:rPr>
              <w:t>9.</w:t>
            </w:r>
            <w:r w:rsidRPr="00D16222">
              <w:rPr>
                <w:rFonts w:hint="cs"/>
                <w:rtl/>
              </w:rPr>
              <w:t xml:space="preserve"> מטופל המאושפז במוסד רפואי רשאי לקבל מבקרים בזמנים ועל פי הסדרים שקבע מנהל המוסד הרפואי.</w:t>
            </w:r>
          </w:p>
        </w:tc>
      </w:tr>
    </w:tbl>
    <w:p w:rsidR="002D317F" w:rsidRPr="002C4879" w:rsidRDefault="002D317F" w:rsidP="002D317F">
      <w:pPr>
        <w:pStyle w:val="Ruller41"/>
        <w:spacing w:after="120"/>
        <w:rPr>
          <w:rtl/>
        </w:rPr>
      </w:pPr>
    </w:p>
    <w:p w:rsidR="002D317F" w:rsidRPr="002C4879" w:rsidRDefault="002D317F" w:rsidP="002D317F">
      <w:pPr>
        <w:pStyle w:val="Ruller4"/>
        <w:numPr>
          <w:ilvl w:val="0"/>
          <w:numId w:val="0"/>
        </w:numPr>
        <w:rPr>
          <w:rFonts w:cs="FrankRuehl"/>
          <w:rtl/>
        </w:rPr>
      </w:pPr>
      <w:r w:rsidRPr="002C4879">
        <w:rPr>
          <w:rFonts w:cs="FrankRuehl"/>
          <w:rtl/>
        </w:rPr>
        <w:tab/>
      </w:r>
      <w:r w:rsidRPr="002C4879">
        <w:rPr>
          <w:rFonts w:cs="FrankRuehl" w:hint="cs"/>
          <w:rtl/>
        </w:rPr>
        <w:t>לשיטתם</w:t>
      </w:r>
      <w:r w:rsidR="009B1001">
        <w:rPr>
          <w:rFonts w:cs="FrankRuehl" w:hint="cs"/>
          <w:rtl/>
        </w:rPr>
        <w:t>,</w:t>
      </w:r>
      <w:r w:rsidRPr="002C4879">
        <w:rPr>
          <w:rFonts w:cs="FrankRuehl" w:hint="cs"/>
          <w:rtl/>
        </w:rPr>
        <w:t xml:space="preserve"> הסמכות לאסור הכנסת מזון לשטחי בית החולים במהלך חג הפסח מטעמי כשרות מעוגנת</w:t>
      </w:r>
      <w:r>
        <w:rPr>
          <w:rFonts w:cs="FrankRuehl" w:hint="cs"/>
          <w:rtl/>
        </w:rPr>
        <w:t xml:space="preserve"> אפוא</w:t>
      </w:r>
      <w:r w:rsidRPr="002C4879">
        <w:rPr>
          <w:rFonts w:cs="FrankRuehl" w:hint="cs"/>
          <w:rtl/>
        </w:rPr>
        <w:t xml:space="preserve"> בהסמכת מנהל המוסד הרפואי </w:t>
      </w:r>
      <w:proofErr w:type="spellStart"/>
      <w:r w:rsidRPr="002C4879">
        <w:rPr>
          <w:rFonts w:cs="FrankRuehl" w:hint="cs"/>
          <w:rtl/>
        </w:rPr>
        <w:t>בסיפת</w:t>
      </w:r>
      <w:proofErr w:type="spellEnd"/>
      <w:r w:rsidRPr="002C4879">
        <w:rPr>
          <w:rFonts w:cs="FrankRuehl" w:hint="cs"/>
          <w:rtl/>
        </w:rPr>
        <w:t xml:space="preserve"> סעיף 9 לקבוע הסדרים בעניין קבלת מבקרים על ידי מטופל. בפתח הדברים יש לציין כי לשונה הפשוטה של הוראה זו לא מלמדת על הקניית סמכות למנהל בית החולים להגביל מזון </w:t>
      </w:r>
      <w:r w:rsidRPr="002C4879">
        <w:rPr>
          <w:rFonts w:cs="FrankRuehl" w:hint="cs"/>
          <w:rtl/>
        </w:rPr>
        <w:lastRenderedPageBreak/>
        <w:t xml:space="preserve">שעמו רשאי להיכנס אדם לבית החולים מטעמי כשרות, או מטעמים אחרים. למקרא מילות הסעיף עולה כי פשוטם של דברים מטרתו להסדיר את סמכותו של מנהל המוסד הרפואי לקבוע את מתכונת הביקורים של מטופלים המאושפזים בבית החולים, ובכלל זאת את לוחות הזמנים האפשריים לביקורים וכללים אחרים הנוגעים לקבלת מבקרים כגון כמות המבקרים, </w:t>
      </w:r>
      <w:r>
        <w:rPr>
          <w:rFonts w:cs="FrankRuehl" w:hint="cs"/>
          <w:rtl/>
        </w:rPr>
        <w:t>אזורים</w:t>
      </w:r>
      <w:r w:rsidRPr="002C4879">
        <w:rPr>
          <w:rFonts w:cs="FrankRuehl" w:hint="cs"/>
          <w:rtl/>
        </w:rPr>
        <w:t xml:space="preserve"> המוגבלים למבקרים מורשים במספר מוגבל (כמו </w:t>
      </w:r>
      <w:r>
        <w:rPr>
          <w:rFonts w:cs="FrankRuehl" w:hint="cs"/>
          <w:rtl/>
        </w:rPr>
        <w:t>מתחם הטיפול ביילודים</w:t>
      </w:r>
      <w:r w:rsidRPr="002C4879">
        <w:rPr>
          <w:rFonts w:cs="FrankRuehl" w:hint="cs"/>
          <w:rtl/>
        </w:rPr>
        <w:t>), זהות וקרבה נדרשת של מבקרים שיהיו רשאים לשהות עם המטופל בשעות החורגות משעות הביקור הרשמיות (</w:t>
      </w:r>
      <w:r>
        <w:rPr>
          <w:rFonts w:cs="FrankRuehl" w:hint="cs"/>
          <w:rtl/>
        </w:rPr>
        <w:t>ו</w:t>
      </w:r>
      <w:r w:rsidRPr="002C4879">
        <w:rPr>
          <w:rFonts w:cs="FrankRuehl" w:hint="cs"/>
          <w:rtl/>
        </w:rPr>
        <w:t xml:space="preserve">סוג המקרים המאושרים לכך), איסור על ביקורים בחדרי מטופלים השוהים בבידוד, וכיוצא באלו הוראות שנועדו לסייע בידי הסגל הרפואי לבצע את עבודתו, ולהבטיח זמן מנוחה למטופלים. </w:t>
      </w:r>
    </w:p>
    <w:p w:rsidR="002D317F" w:rsidRPr="002C4879" w:rsidRDefault="002D317F" w:rsidP="002D317F">
      <w:pPr>
        <w:pStyle w:val="Ruller41"/>
        <w:rPr>
          <w:rtl/>
        </w:rPr>
      </w:pPr>
    </w:p>
    <w:p w:rsidR="002D317F" w:rsidRPr="002C4879" w:rsidRDefault="002D317F" w:rsidP="002D317F">
      <w:pPr>
        <w:pStyle w:val="Ruller4"/>
        <w:rPr>
          <w:rFonts w:cs="FrankRuehl"/>
          <w:rtl/>
        </w:rPr>
      </w:pPr>
      <w:r w:rsidRPr="002C4879">
        <w:rPr>
          <w:rFonts w:cs="FrankRuehl" w:hint="cs"/>
          <w:rtl/>
        </w:rPr>
        <w:t>פירוש זה של תכליות ההסדר עולה בקנה אחד עם</w:t>
      </w:r>
      <w:r>
        <w:rPr>
          <w:rFonts w:cs="FrankRuehl" w:hint="cs"/>
          <w:rtl/>
        </w:rPr>
        <w:t xml:space="preserve"> הרקע לחקיקת חוק זכויות החולה, הנלמד</w:t>
      </w:r>
      <w:r w:rsidRPr="002C4879">
        <w:rPr>
          <w:rFonts w:cs="FrankRuehl" w:hint="cs"/>
          <w:rtl/>
        </w:rPr>
        <w:t xml:space="preserve"> </w:t>
      </w:r>
      <w:r>
        <w:rPr>
          <w:rFonts w:cs="FrankRuehl" w:hint="cs"/>
          <w:rtl/>
        </w:rPr>
        <w:t>מ</w:t>
      </w:r>
      <w:r w:rsidRPr="002C4879">
        <w:rPr>
          <w:rFonts w:cs="FrankRuehl" w:hint="cs"/>
          <w:rtl/>
        </w:rPr>
        <w:t>הדיונים שהתקיימו בוועדת העבודה</w:t>
      </w:r>
      <w:r>
        <w:rPr>
          <w:rFonts w:cs="FrankRuehl" w:hint="cs"/>
          <w:rtl/>
        </w:rPr>
        <w:t xml:space="preserve"> והרווחה</w:t>
      </w:r>
      <w:r w:rsidRPr="002C4879">
        <w:rPr>
          <w:rFonts w:cs="FrankRuehl" w:hint="cs"/>
          <w:rtl/>
        </w:rPr>
        <w:t xml:space="preserve"> של הכנסת (בשמה אז) לקראת הכנת</w:t>
      </w:r>
      <w:r>
        <w:rPr>
          <w:rFonts w:cs="FrankRuehl" w:hint="cs"/>
          <w:rtl/>
        </w:rPr>
        <w:t>ו</w:t>
      </w:r>
      <w:r w:rsidRPr="002C4879">
        <w:rPr>
          <w:rFonts w:cs="FrankRuehl" w:hint="cs"/>
          <w:rtl/>
        </w:rPr>
        <w:t xml:space="preserve"> לקריאה שנייה ושלישית. סעיף 9 בנוסחו כיום לא הופיע בהצעת החוק שהונחה על שולחנה של הכנסת. ההוראה הרלוונטית המקבילה לענייננו בהצעת החוק המקורית שנדונה בוועדת העבודה</w:t>
      </w:r>
      <w:r>
        <w:rPr>
          <w:rFonts w:cs="FrankRuehl" w:hint="cs"/>
          <w:rtl/>
        </w:rPr>
        <w:t xml:space="preserve"> והרווחה</w:t>
      </w:r>
      <w:r w:rsidRPr="002C4879">
        <w:rPr>
          <w:rFonts w:cs="FrankRuehl" w:hint="cs"/>
          <w:rtl/>
        </w:rPr>
        <w:t xml:space="preserve"> (הצעת חוק זכויות החולה, התשנ"ב-1992, </w:t>
      </w:r>
      <w:proofErr w:type="spellStart"/>
      <w:r w:rsidRPr="002C4879">
        <w:rPr>
          <w:rFonts w:cs="FrankRuehl" w:hint="cs"/>
          <w:rtl/>
        </w:rPr>
        <w:t>ה"ח</w:t>
      </w:r>
      <w:proofErr w:type="spellEnd"/>
      <w:r w:rsidRPr="002C4879">
        <w:rPr>
          <w:rFonts w:cs="FrankRuehl" w:hint="cs"/>
          <w:rtl/>
        </w:rPr>
        <w:t xml:space="preserve"> 2132 </w:t>
      </w:r>
      <w:r w:rsidRPr="002C4879">
        <w:rPr>
          <w:rFonts w:cs="FrankRuehl"/>
          <w:rtl/>
        </w:rPr>
        <w:t>(</w:t>
      </w:r>
      <w:r w:rsidRPr="002C4879">
        <w:rPr>
          <w:rFonts w:cs="FrankRuehl" w:hint="eastAsia"/>
          <w:rtl/>
        </w:rPr>
        <w:t>להלן</w:t>
      </w:r>
      <w:r w:rsidRPr="002C4879">
        <w:rPr>
          <w:rFonts w:cs="FrankRuehl"/>
          <w:rtl/>
        </w:rPr>
        <w:t xml:space="preserve">: </w:t>
      </w:r>
      <w:r>
        <w:rPr>
          <w:rFonts w:ascii="Century" w:hAnsi="Century" w:cs="Miriam" w:hint="cs"/>
          <w:b/>
          <w:spacing w:val="0"/>
          <w:sz w:val="22"/>
          <w:szCs w:val="24"/>
          <w:rtl/>
        </w:rPr>
        <w:t>הצעת החוק</w:t>
      </w:r>
      <w:r w:rsidRPr="002C4879">
        <w:rPr>
          <w:rFonts w:ascii="Century" w:hAnsi="Century" w:cs="FrankRuehl" w:hint="cs"/>
          <w:sz w:val="22"/>
          <w:rtl/>
        </w:rPr>
        <w:t>)</w:t>
      </w:r>
      <w:r w:rsidRPr="002C4879">
        <w:rPr>
          <w:rFonts w:cs="FrankRuehl" w:hint="cs"/>
          <w:rtl/>
        </w:rPr>
        <w:t>, שאיגדה כמה הצעות חוק פרטיות שקדמו לה) נמצאת בסעיף 8 להצעת החוק, שעסק ב"התנהגות במקום שבו ניתן טיפול רפואי" וקבע כך:</w:t>
      </w:r>
    </w:p>
    <w:p w:rsidR="002D317F" w:rsidRPr="002C4879" w:rsidRDefault="002D317F" w:rsidP="002D317F">
      <w:pPr>
        <w:pStyle w:val="Ruller41"/>
        <w:rPr>
          <w:rtl/>
        </w:rPr>
      </w:pPr>
    </w:p>
    <w:p w:rsidR="002D317F" w:rsidRDefault="002D317F" w:rsidP="00CA5EAB">
      <w:pPr>
        <w:pStyle w:val="Ruller5"/>
        <w:rPr>
          <w:rtl/>
        </w:rPr>
      </w:pPr>
      <w:r>
        <w:rPr>
          <w:rFonts w:hint="cs"/>
          <w:rtl/>
        </w:rPr>
        <w:t>(א) כל אדם הנמצא במקום בו ניתן טיפול רפואי, לרבות המטופל, ימלא אחר התנאים וההוראות הנוהג</w:t>
      </w:r>
      <w:r w:rsidR="00CA5EAB">
        <w:rPr>
          <w:rFonts w:hint="cs"/>
          <w:rtl/>
        </w:rPr>
        <w:t>ים</w:t>
      </w:r>
      <w:r>
        <w:rPr>
          <w:rFonts w:hint="cs"/>
          <w:rtl/>
        </w:rPr>
        <w:t xml:space="preserve"> במקום, וי</w:t>
      </w:r>
      <w:r w:rsidR="00CA5EAB">
        <w:rPr>
          <w:rFonts w:hint="cs"/>
          <w:rtl/>
        </w:rPr>
        <w:t>ת</w:t>
      </w:r>
      <w:r>
        <w:rPr>
          <w:rFonts w:hint="cs"/>
          <w:rtl/>
        </w:rPr>
        <w:t>נהג בצורה נאותה.</w:t>
      </w:r>
    </w:p>
    <w:p w:rsidR="002D317F" w:rsidRDefault="002D317F" w:rsidP="002D317F">
      <w:pPr>
        <w:pStyle w:val="Ruller5"/>
        <w:rPr>
          <w:rtl/>
        </w:rPr>
      </w:pPr>
      <w:r>
        <w:rPr>
          <w:rFonts w:hint="cs"/>
          <w:rtl/>
        </w:rPr>
        <w:t>(ב) מוסד רפואי רשאי מטעמים של שיקול רפואי או טובת הציבור</w:t>
      </w:r>
      <w:r w:rsidR="009E405C">
        <w:rPr>
          <w:rFonts w:hint="cs"/>
          <w:rtl/>
        </w:rPr>
        <w:t>,</w:t>
      </w:r>
      <w:r>
        <w:rPr>
          <w:rFonts w:hint="cs"/>
          <w:rtl/>
        </w:rPr>
        <w:t xml:space="preserve"> למנוע כניסה </w:t>
      </w:r>
      <w:proofErr w:type="spellStart"/>
      <w:r>
        <w:rPr>
          <w:rFonts w:hint="cs"/>
          <w:rtl/>
        </w:rPr>
        <w:t>לחצריו</w:t>
      </w:r>
      <w:proofErr w:type="spellEnd"/>
      <w:r>
        <w:rPr>
          <w:rFonts w:hint="cs"/>
          <w:rtl/>
        </w:rPr>
        <w:t xml:space="preserve"> של אדם, למעט מטופל, העלול להפריע למהלך התקין של העבודה במוסד הרפואי.</w:t>
      </w:r>
    </w:p>
    <w:p w:rsidR="002D317F" w:rsidRPr="002C4879" w:rsidRDefault="002D317F" w:rsidP="002D317F">
      <w:pPr>
        <w:pStyle w:val="Ruller41"/>
      </w:pPr>
    </w:p>
    <w:p w:rsidR="002D317F" w:rsidRPr="002C4879" w:rsidRDefault="002D317F" w:rsidP="00864F55">
      <w:pPr>
        <w:pStyle w:val="Ruller4"/>
        <w:rPr>
          <w:rFonts w:cs="FrankRuehl"/>
          <w:rtl/>
        </w:rPr>
      </w:pPr>
      <w:r w:rsidRPr="002C4879">
        <w:rPr>
          <w:rFonts w:cs="FrankRuehl" w:hint="cs"/>
          <w:rtl/>
        </w:rPr>
        <w:t xml:space="preserve">בסעיף 8(ב) להצעת החוק (אשר כאמור לא נחקק בנוסח זה) הוסמך המוסד הרפואי (מבלי להגדיר בעל תפקיד ספציפי בו) למנוע כניסה של אדם שאינו מטופל לחצרות בית החולים, משיקולים רפואיים או משיקולי טובת הציבור, על מנת למנוע הפרעה למהלך התקין של עבודתו. הסמכות שביקשו להעניק למוסד הרפואי לפי סעיף 8 להצעת החוק, עסקה באיסור כניסה לבית החולים, והוגבלה למקרים שבהם </w:t>
      </w:r>
      <w:r>
        <w:rPr>
          <w:rFonts w:cs="FrankRuehl" w:hint="cs"/>
          <w:rtl/>
        </w:rPr>
        <w:t>מתעורר</w:t>
      </w:r>
      <w:r w:rsidRPr="002C4879">
        <w:rPr>
          <w:rFonts w:cs="FrankRuehl" w:hint="cs"/>
          <w:rtl/>
        </w:rPr>
        <w:t xml:space="preserve"> חשש להפרעה </w:t>
      </w:r>
      <w:r w:rsidRPr="0074162B">
        <w:rPr>
          <w:rFonts w:cs="FrankRuehl" w:hint="cs"/>
          <w:rtl/>
        </w:rPr>
        <w:t>לביצוע עבודת בית החולים בצורה תקינה. גם מדיוני הכנת החוק בוועדת העבודה והרווחה עולה כי ביסודה של הוראה זו, שהיא "גלגולה" הקודם של סעיף 9 העומד במוקד דיוננו, עמדו</w:t>
      </w:r>
      <w:r w:rsidRPr="002C4879">
        <w:rPr>
          <w:rFonts w:cs="FrankRuehl" w:hint="cs"/>
          <w:rtl/>
        </w:rPr>
        <w:t xml:space="preserve"> התכליות של מניעת הפרעה לעבודת הסגל הרפואי או למטופלים אחרים הזקוקים לשקט ומנוחה כדי להחלים (</w:t>
      </w:r>
      <w:r>
        <w:rPr>
          <w:rFonts w:cs="FrankRuehl" w:hint="cs"/>
          <w:rtl/>
        </w:rPr>
        <w:t xml:space="preserve">פרוטוקול </w:t>
      </w:r>
      <w:r w:rsidRPr="002C4879">
        <w:rPr>
          <w:rFonts w:cs="FrankRuehl" w:hint="cs"/>
          <w:rtl/>
        </w:rPr>
        <w:t>ישיבה מס' 406 של ועדת העבודה והרווחה</w:t>
      </w:r>
      <w:r>
        <w:rPr>
          <w:rFonts w:cs="FrankRuehl" w:hint="cs"/>
          <w:rtl/>
        </w:rPr>
        <w:t>,</w:t>
      </w:r>
      <w:r w:rsidRPr="002C4879">
        <w:rPr>
          <w:rFonts w:cs="FrankRuehl" w:hint="cs"/>
          <w:rtl/>
        </w:rPr>
        <w:t xml:space="preserve"> הכנסת ה-13</w:t>
      </w:r>
      <w:r>
        <w:rPr>
          <w:rFonts w:cs="FrankRuehl" w:hint="cs"/>
          <w:rtl/>
        </w:rPr>
        <w:t>,</w:t>
      </w:r>
      <w:r w:rsidRPr="002C4879">
        <w:rPr>
          <w:rFonts w:cs="FrankRuehl" w:hint="cs"/>
          <w:rtl/>
        </w:rPr>
        <w:t xml:space="preserve"> 7-4 (28.11.1995)). </w:t>
      </w:r>
      <w:r w:rsidR="005A7B40">
        <w:rPr>
          <w:rFonts w:cs="FrankRuehl" w:hint="cs"/>
          <w:rtl/>
        </w:rPr>
        <w:t>בהקשר זה</w:t>
      </w:r>
      <w:r w:rsidR="00873B51">
        <w:rPr>
          <w:rFonts w:cs="FrankRuehl" w:hint="cs"/>
          <w:rtl/>
        </w:rPr>
        <w:t xml:space="preserve"> לא למותר </w:t>
      </w:r>
      <w:r w:rsidR="00873B51">
        <w:rPr>
          <w:rFonts w:cs="FrankRuehl" w:hint="cs"/>
          <w:rtl/>
        </w:rPr>
        <w:lastRenderedPageBreak/>
        <w:t>להביא גם</w:t>
      </w:r>
      <w:r w:rsidR="005A7B40">
        <w:rPr>
          <w:rFonts w:cs="FrankRuehl" w:hint="cs"/>
          <w:rtl/>
        </w:rPr>
        <w:t xml:space="preserve"> את </w:t>
      </w:r>
      <w:r w:rsidRPr="002C4879">
        <w:rPr>
          <w:rFonts w:cs="FrankRuehl" w:hint="cs"/>
          <w:rtl/>
        </w:rPr>
        <w:t>דברי חבר הכנסת רן כהן</w:t>
      </w:r>
      <w:r w:rsidR="00EC0E9A">
        <w:rPr>
          <w:rFonts w:cs="FrankRuehl" w:hint="cs"/>
          <w:rtl/>
        </w:rPr>
        <w:t>,</w:t>
      </w:r>
      <w:r w:rsidRPr="002C4879">
        <w:rPr>
          <w:rFonts w:cs="FrankRuehl" w:hint="cs"/>
          <w:rtl/>
        </w:rPr>
        <w:t xml:space="preserve"> מיוזמי הצעת החוק, שתיאר את הסוגיות המוסדרות בחוק שהוצע, וציין בין היתר "כולנו יודעים על התלאות שהצוות הרפואי מזה, והחולים מזה, חווים עקב </w:t>
      </w:r>
      <w:proofErr w:type="spellStart"/>
      <w:r w:rsidRPr="002C4879">
        <w:rPr>
          <w:rFonts w:cs="FrankRuehl" w:hint="cs"/>
          <w:rtl/>
        </w:rPr>
        <w:t>האוכלוסיה</w:t>
      </w:r>
      <w:proofErr w:type="spellEnd"/>
      <w:r w:rsidRPr="002C4879">
        <w:rPr>
          <w:rFonts w:cs="FrankRuehl" w:hint="cs"/>
          <w:rtl/>
        </w:rPr>
        <w:t xml:space="preserve"> הענקית שמסתובבת במוסדות הרפואיים של אורחים ומארחים וצוותים זמניים ומבקרים למיניהם. אין כללים. והכללים האלה לא נקבעים, ובעצם היום גם כמעט אין ענישה אלא חוק העונשין"</w:t>
      </w:r>
      <w:r w:rsidR="00873B51">
        <w:rPr>
          <w:rFonts w:cs="FrankRuehl" w:hint="cs"/>
          <w:rtl/>
        </w:rPr>
        <w:t xml:space="preserve"> (</w:t>
      </w:r>
      <w:r w:rsidR="008E5395">
        <w:rPr>
          <w:rFonts w:cs="FrankRuehl" w:hint="cs"/>
          <w:rtl/>
        </w:rPr>
        <w:t xml:space="preserve">פרוטוקול </w:t>
      </w:r>
      <w:r w:rsidR="00EC0E9A" w:rsidRPr="002C4879">
        <w:rPr>
          <w:rFonts w:cs="FrankRuehl" w:hint="cs"/>
          <w:rtl/>
        </w:rPr>
        <w:t>ישיבה מס' 305 של ועדת העבודה והרווחה</w:t>
      </w:r>
      <w:r w:rsidR="00EC0E9A">
        <w:rPr>
          <w:rFonts w:cs="FrankRuehl" w:hint="cs"/>
          <w:rtl/>
        </w:rPr>
        <w:t>,</w:t>
      </w:r>
      <w:r w:rsidR="00EC0E9A" w:rsidRPr="002C4879">
        <w:rPr>
          <w:rFonts w:cs="FrankRuehl" w:hint="cs"/>
          <w:rtl/>
        </w:rPr>
        <w:t xml:space="preserve"> הכנסת ה-13</w:t>
      </w:r>
      <w:r w:rsidR="00EC0E9A">
        <w:rPr>
          <w:rFonts w:cs="FrankRuehl" w:hint="cs"/>
          <w:rtl/>
        </w:rPr>
        <w:t>, 6 (14.3.1995)</w:t>
      </w:r>
      <w:r w:rsidR="00873B51">
        <w:rPr>
          <w:rFonts w:cs="FrankRuehl" w:hint="cs"/>
          <w:rtl/>
        </w:rPr>
        <w:t>)</w:t>
      </w:r>
      <w:r w:rsidRPr="002C4879">
        <w:rPr>
          <w:rFonts w:cs="FrankRuehl" w:hint="cs"/>
          <w:rtl/>
        </w:rPr>
        <w:t xml:space="preserve">. </w:t>
      </w:r>
    </w:p>
    <w:p w:rsidR="002D317F" w:rsidRPr="00CF62AB" w:rsidRDefault="002D317F" w:rsidP="002D317F">
      <w:pPr>
        <w:pStyle w:val="Ruller41"/>
        <w:rPr>
          <w:rFonts w:ascii="Century" w:hAnsi="Century"/>
        </w:rPr>
      </w:pPr>
    </w:p>
    <w:p w:rsidR="002D317F" w:rsidRPr="002C4879" w:rsidRDefault="002D317F" w:rsidP="00864F55">
      <w:pPr>
        <w:pStyle w:val="Ruller4"/>
        <w:rPr>
          <w:rFonts w:cs="FrankRuehl"/>
          <w:rtl/>
        </w:rPr>
      </w:pPr>
      <w:r w:rsidRPr="002C4879">
        <w:rPr>
          <w:rFonts w:cs="FrankRuehl" w:hint="cs"/>
          <w:rtl/>
        </w:rPr>
        <w:t>מכל מקום, כאמור סעיף 8 לא נכלל בסופו של יום בנוסח החוק שהתקבל, ובמקומ</w:t>
      </w:r>
      <w:r>
        <w:rPr>
          <w:rFonts w:cs="FrankRuehl" w:hint="cs"/>
          <w:rtl/>
        </w:rPr>
        <w:t>ו</w:t>
      </w:r>
      <w:r w:rsidRPr="002C4879">
        <w:rPr>
          <w:rFonts w:cs="FrankRuehl" w:hint="cs"/>
          <w:rtl/>
        </w:rPr>
        <w:t xml:space="preserve"> נחקק סעיף 9 העומד במוקד הדיון לפנינו </w:t>
      </w:r>
      <w:r w:rsidRPr="002C4879">
        <w:rPr>
          <w:rFonts w:cs="FrankRuehl"/>
          <w:rtl/>
        </w:rPr>
        <w:t>–</w:t>
      </w:r>
      <w:r w:rsidRPr="002C4879">
        <w:rPr>
          <w:rFonts w:cs="FrankRuehl" w:hint="cs"/>
          <w:rtl/>
        </w:rPr>
        <w:t xml:space="preserve"> שלא מפרט מהם השיקולים המנחים לקביעת ההסדרים על ידי מנהל המוסד הרפואי בנושא קבלת המבקרים, ואף לא את תכליתם. בצד האמור, בנוסח הסופי שנבחר, בסעיף 9, ניתן להבחין בשינוי בנקודת המבט להסדרת נושא קבלת המבקרים </w:t>
      </w:r>
      <w:r w:rsidRPr="002C4879">
        <w:rPr>
          <w:rFonts w:cs="FrankRuehl"/>
          <w:rtl/>
        </w:rPr>
        <w:t>–</w:t>
      </w:r>
      <w:r w:rsidRPr="002C4879">
        <w:rPr>
          <w:rFonts w:cs="FrankRuehl" w:hint="cs"/>
          <w:rtl/>
        </w:rPr>
        <w:t xml:space="preserve"> אם בהצעת החוק המקורית הוצע כי המוסד הרפואי יהיה רשאי לאסור על אדם (מלבד מטופל) להיכנס לשטחי בית החולים, מהטעמים שצוינו, בניסוח שנבחר בחקיקה הושם הדגש דווקא על זכותו של מטופל לקבל מבקרים, על פי ההסדרים הקונקרטיים שייקבעו בנושא זה על ידי מנהל המוסד הרפואי. מן </w:t>
      </w:r>
      <w:r w:rsidR="006878DB">
        <w:rPr>
          <w:rFonts w:cs="FrankRuehl" w:hint="cs"/>
          <w:rtl/>
        </w:rPr>
        <w:t xml:space="preserve">המקובץ לעיל </w:t>
      </w:r>
      <w:r w:rsidRPr="002C4879">
        <w:rPr>
          <w:rFonts w:cs="FrankRuehl" w:hint="cs"/>
          <w:rtl/>
        </w:rPr>
        <w:t xml:space="preserve">עולה כי סעיף 9 לחוק זכויות החולה </w:t>
      </w:r>
      <w:r w:rsidRPr="002C4879">
        <w:rPr>
          <w:rFonts w:cs="FrankRuehl"/>
          <w:rtl/>
        </w:rPr>
        <w:t>–</w:t>
      </w:r>
      <w:r w:rsidRPr="002C4879">
        <w:rPr>
          <w:rFonts w:cs="FrankRuehl" w:hint="cs"/>
          <w:rtl/>
        </w:rPr>
        <w:t xml:space="preserve"> כעולה</w:t>
      </w:r>
      <w:r w:rsidR="006878DB">
        <w:rPr>
          <w:rFonts w:cs="FrankRuehl" w:hint="cs"/>
          <w:rtl/>
        </w:rPr>
        <w:t xml:space="preserve"> גם</w:t>
      </w:r>
      <w:r w:rsidRPr="002C4879">
        <w:rPr>
          <w:rFonts w:cs="FrankRuehl" w:hint="cs"/>
          <w:rtl/>
        </w:rPr>
        <w:t xml:space="preserve"> ממובנה הטבעי והרגיל של </w:t>
      </w:r>
      <w:r w:rsidR="008632BD">
        <w:rPr>
          <w:rFonts w:cs="FrankRuehl" w:hint="cs"/>
          <w:rtl/>
        </w:rPr>
        <w:t>לשונו</w:t>
      </w:r>
      <w:r w:rsidR="008632BD" w:rsidRPr="002C4879">
        <w:rPr>
          <w:rFonts w:cs="FrankRuehl" w:hint="cs"/>
          <w:rtl/>
        </w:rPr>
        <w:t xml:space="preserve"> </w:t>
      </w:r>
      <w:r w:rsidRPr="002C4879">
        <w:rPr>
          <w:rFonts w:cs="FrankRuehl"/>
          <w:rtl/>
        </w:rPr>
        <w:t>–</w:t>
      </w:r>
      <w:r w:rsidRPr="002C4879">
        <w:rPr>
          <w:rFonts w:cs="FrankRuehl" w:hint="cs"/>
          <w:rtl/>
        </w:rPr>
        <w:t xml:space="preserve"> נועד להסדיר את נושא קבלת מבקרים על ידי מטופלים, הן במטרה לאפשר לסגל הרפואי לבצע את עבודתו, הן לשם שמירה על אינטרס המטופלים בקביעת זמנים ברורים שבהם תיאסר כניסת מבקרים, לצורך מנוחתם. </w:t>
      </w:r>
    </w:p>
    <w:p w:rsidR="002D317F" w:rsidRPr="002C4879" w:rsidRDefault="002D317F" w:rsidP="002D317F">
      <w:pPr>
        <w:pStyle w:val="Ruller41"/>
      </w:pPr>
    </w:p>
    <w:p w:rsidR="002D317F" w:rsidRPr="002C4879" w:rsidRDefault="002D317F" w:rsidP="00FA470E">
      <w:pPr>
        <w:pStyle w:val="Ruller4"/>
        <w:rPr>
          <w:rFonts w:cs="FrankRuehl"/>
          <w:rtl/>
        </w:rPr>
      </w:pPr>
      <w:r>
        <w:rPr>
          <w:rFonts w:cs="FrankRuehl" w:hint="cs"/>
          <w:rtl/>
        </w:rPr>
        <w:t>מהדברים האמורים</w:t>
      </w:r>
      <w:r w:rsidRPr="002C4879">
        <w:rPr>
          <w:rFonts w:cs="FrankRuehl" w:hint="cs"/>
          <w:rtl/>
        </w:rPr>
        <w:t xml:space="preserve"> עד כה </w:t>
      </w:r>
      <w:r>
        <w:rPr>
          <w:rFonts w:cs="FrankRuehl" w:hint="cs"/>
          <w:rtl/>
        </w:rPr>
        <w:t xml:space="preserve">נמצאנו למדים </w:t>
      </w:r>
      <w:r w:rsidRPr="002C4879">
        <w:rPr>
          <w:rFonts w:cs="FrankRuehl" w:hint="cs"/>
          <w:rtl/>
        </w:rPr>
        <w:t xml:space="preserve">כי הסמכות לאסור על הכנסת מזון לשטחי בית החולים במהלך חג הפסח, לא יכולה להישען על הסמכות הכללית המוקנית למנהל בית החולים בסעיף 9 לחוק זכויות החולה. בסעיף זה אין ולו בקירוב ביטוי להסמכה ברורה ומפורשת של הנהלות בתי החולים להגביל את הכנסת המזון אליהן מטעמי כשרות ואין בו כדי להקנות להן סמכויות הכרוכות בפגיעה בחופש מדת ובאוטונומיית המטופל במרחב האישי המצומצם המסור לו בבית החולים, הנגזרת מערך כבוד האדם. מסקנה זו </w:t>
      </w:r>
      <w:r>
        <w:rPr>
          <w:rFonts w:cs="FrankRuehl" w:hint="cs"/>
          <w:rtl/>
        </w:rPr>
        <w:t xml:space="preserve">מקבלת משנה תוקף </w:t>
      </w:r>
      <w:r w:rsidRPr="002C4879">
        <w:rPr>
          <w:rFonts w:cs="FrankRuehl" w:hint="cs"/>
          <w:rtl/>
        </w:rPr>
        <w:t>בענייננו</w:t>
      </w:r>
      <w:r>
        <w:rPr>
          <w:rFonts w:cs="FrankRuehl" w:hint="cs"/>
          <w:rtl/>
        </w:rPr>
        <w:t>,</w:t>
      </w:r>
      <w:r w:rsidRPr="002C4879">
        <w:rPr>
          <w:rFonts w:cs="FrankRuehl" w:hint="cs"/>
          <w:rtl/>
        </w:rPr>
        <w:t xml:space="preserve"> מקום שהשיקולים המנחים את פעולת הרשות </w:t>
      </w:r>
      <w:proofErr w:type="spellStart"/>
      <w:r w:rsidRPr="002C4879">
        <w:rPr>
          <w:rFonts w:cs="FrankRuehl" w:hint="cs"/>
          <w:rtl/>
        </w:rPr>
        <w:t>המינהלית</w:t>
      </w:r>
      <w:proofErr w:type="spellEnd"/>
      <w:r w:rsidRPr="002C4879">
        <w:rPr>
          <w:rFonts w:cs="FrankRuehl" w:hint="cs"/>
          <w:rtl/>
        </w:rPr>
        <w:t xml:space="preserve"> הם שיקולים דתיים, אז נדרשת קביעה מפורשת וברורה, בחקיקה ראשית, "בדברים שאינם משתמעים לש</w:t>
      </w:r>
      <w:r w:rsidR="00E45956">
        <w:rPr>
          <w:rFonts w:cs="FrankRuehl" w:hint="cs"/>
          <w:rtl/>
        </w:rPr>
        <w:t>ת</w:t>
      </w:r>
      <w:r w:rsidRPr="002C4879">
        <w:rPr>
          <w:rFonts w:cs="FrankRuehl" w:hint="cs"/>
          <w:rtl/>
        </w:rPr>
        <w:t xml:space="preserve">י פנים" (בג"ץ 122/54 </w:t>
      </w:r>
      <w:r w:rsidRPr="00DD2A42">
        <w:rPr>
          <w:rFonts w:ascii="Century" w:hAnsi="Century" w:cs="Miriam" w:hint="cs"/>
          <w:b/>
          <w:spacing w:val="0"/>
          <w:sz w:val="22"/>
          <w:szCs w:val="24"/>
          <w:rtl/>
        </w:rPr>
        <w:t xml:space="preserve">אקסל נ' ראש העיר, חברי המועצה </w:t>
      </w:r>
      <w:r w:rsidR="00FA470E">
        <w:rPr>
          <w:rFonts w:ascii="Century" w:hAnsi="Century" w:cs="Miriam" w:hint="cs"/>
          <w:b/>
          <w:spacing w:val="0"/>
          <w:sz w:val="22"/>
          <w:szCs w:val="24"/>
          <w:rtl/>
        </w:rPr>
        <w:t>ו</w:t>
      </w:r>
      <w:r w:rsidRPr="00DD2A42">
        <w:rPr>
          <w:rFonts w:ascii="Century" w:hAnsi="Century" w:cs="Miriam" w:hint="cs"/>
          <w:b/>
          <w:spacing w:val="0"/>
          <w:sz w:val="22"/>
          <w:szCs w:val="24"/>
          <w:rtl/>
        </w:rPr>
        <w:t>בני העיר של אזור נתניה</w:t>
      </w:r>
      <w:r w:rsidRPr="002C4879">
        <w:rPr>
          <w:rFonts w:cs="FrankRuehl" w:hint="cs"/>
          <w:rtl/>
        </w:rPr>
        <w:t xml:space="preserve">, פ"ד ח 1524, 1532-1531 (1954); </w:t>
      </w:r>
      <w:r>
        <w:rPr>
          <w:rFonts w:cs="FrankRuehl" w:hint="cs"/>
          <w:rtl/>
        </w:rPr>
        <w:t xml:space="preserve">עניין </w:t>
      </w:r>
      <w:r w:rsidRPr="00E738A6">
        <w:rPr>
          <w:rFonts w:ascii="Century" w:hAnsi="Century" w:cs="Miriam" w:hint="cs"/>
          <w:b/>
          <w:spacing w:val="0"/>
          <w:sz w:val="22"/>
          <w:szCs w:val="24"/>
          <w:rtl/>
        </w:rPr>
        <w:t>חורב</w:t>
      </w:r>
      <w:r>
        <w:rPr>
          <w:rFonts w:cs="FrankRuehl" w:hint="cs"/>
          <w:rtl/>
        </w:rPr>
        <w:t xml:space="preserve">, בעמ' 92-91, 137, 142-141; </w:t>
      </w:r>
      <w:r w:rsidRPr="002C4879">
        <w:rPr>
          <w:rFonts w:cs="FrankRuehl" w:hint="cs"/>
          <w:rtl/>
        </w:rPr>
        <w:t xml:space="preserve">בג"ץ 3872/93 </w:t>
      </w:r>
      <w:proofErr w:type="spellStart"/>
      <w:r w:rsidRPr="00DD2A42">
        <w:rPr>
          <w:rFonts w:ascii="Century" w:hAnsi="Century" w:cs="Miriam" w:hint="cs"/>
          <w:b/>
          <w:spacing w:val="0"/>
          <w:sz w:val="22"/>
          <w:szCs w:val="24"/>
          <w:rtl/>
        </w:rPr>
        <w:t>מיטראל</w:t>
      </w:r>
      <w:proofErr w:type="spellEnd"/>
      <w:r w:rsidRPr="00DD2A42">
        <w:rPr>
          <w:rFonts w:ascii="Century" w:hAnsi="Century" w:cs="Miriam" w:hint="cs"/>
          <w:b/>
          <w:spacing w:val="0"/>
          <w:sz w:val="22"/>
          <w:szCs w:val="24"/>
          <w:rtl/>
        </w:rPr>
        <w:t xml:space="preserve"> בע"מ נ' ראש הממשלה ושר הדתות</w:t>
      </w:r>
      <w:r w:rsidRPr="002C4879">
        <w:rPr>
          <w:rFonts w:cs="FrankRuehl" w:hint="cs"/>
          <w:rtl/>
        </w:rPr>
        <w:t xml:space="preserve">, פ"ד </w:t>
      </w:r>
      <w:proofErr w:type="spellStart"/>
      <w:r w:rsidRPr="002C4879">
        <w:rPr>
          <w:rFonts w:cs="FrankRuehl" w:hint="cs"/>
          <w:rtl/>
        </w:rPr>
        <w:t>מז</w:t>
      </w:r>
      <w:proofErr w:type="spellEnd"/>
      <w:r w:rsidRPr="002C4879">
        <w:rPr>
          <w:rFonts w:cs="FrankRuehl" w:hint="cs"/>
          <w:rtl/>
        </w:rPr>
        <w:t xml:space="preserve">(5) 485, 498-497, 508-507 (1993) (להלן: עניין </w:t>
      </w:r>
      <w:proofErr w:type="spellStart"/>
      <w:r w:rsidRPr="00B870A9">
        <w:rPr>
          <w:rFonts w:ascii="Century" w:hAnsi="Century" w:cs="Miriam" w:hint="cs"/>
          <w:b/>
          <w:spacing w:val="0"/>
          <w:sz w:val="22"/>
          <w:szCs w:val="24"/>
          <w:rtl/>
        </w:rPr>
        <w:t>מיטראל</w:t>
      </w:r>
      <w:proofErr w:type="spellEnd"/>
      <w:r w:rsidRPr="002C4879">
        <w:rPr>
          <w:rFonts w:cs="FrankRuehl" w:hint="cs"/>
          <w:rtl/>
        </w:rPr>
        <w:t>);</w:t>
      </w:r>
      <w:r>
        <w:rPr>
          <w:rFonts w:cs="FrankRuehl" w:hint="cs"/>
          <w:rtl/>
        </w:rPr>
        <w:t xml:space="preserve"> בג"ץ 4995/90 </w:t>
      </w:r>
      <w:r w:rsidRPr="00D37347">
        <w:rPr>
          <w:rFonts w:ascii="Century" w:hAnsi="Century" w:cs="Miriam" w:hint="cs"/>
          <w:b/>
          <w:spacing w:val="0"/>
          <w:sz w:val="22"/>
          <w:szCs w:val="24"/>
          <w:rtl/>
        </w:rPr>
        <w:t>חווית הגליל בע"מ נ' ראש עיריית טבריה</w:t>
      </w:r>
      <w:r>
        <w:rPr>
          <w:rFonts w:cs="FrankRuehl" w:hint="cs"/>
          <w:rtl/>
        </w:rPr>
        <w:t>, פ"ד מה(4) 58 (1991);</w:t>
      </w:r>
      <w:r w:rsidRPr="002C4879">
        <w:rPr>
          <w:rFonts w:cs="FrankRuehl" w:hint="cs"/>
          <w:rtl/>
        </w:rPr>
        <w:t xml:space="preserve"> ע"פ 217/68 </w:t>
      </w:r>
      <w:proofErr w:type="spellStart"/>
      <w:r w:rsidRPr="001F720E">
        <w:rPr>
          <w:rFonts w:ascii="Century" w:hAnsi="Century" w:cs="Miriam" w:hint="cs"/>
          <w:b/>
          <w:spacing w:val="0"/>
          <w:sz w:val="22"/>
          <w:szCs w:val="24"/>
          <w:rtl/>
        </w:rPr>
        <w:lastRenderedPageBreak/>
        <w:t>יזראמקס</w:t>
      </w:r>
      <w:proofErr w:type="spellEnd"/>
      <w:r w:rsidRPr="001F720E">
        <w:rPr>
          <w:rFonts w:ascii="Century" w:hAnsi="Century" w:cs="Miriam" w:hint="cs"/>
          <w:b/>
          <w:spacing w:val="0"/>
          <w:sz w:val="22"/>
          <w:szCs w:val="24"/>
          <w:rtl/>
        </w:rPr>
        <w:t xml:space="preserve"> בע"מ נ' מדינת ישראל</w:t>
      </w:r>
      <w:r w:rsidRPr="002C4879">
        <w:rPr>
          <w:rFonts w:cs="FrankRuehl" w:hint="cs"/>
          <w:rtl/>
        </w:rPr>
        <w:t xml:space="preserve">, פ"ד </w:t>
      </w:r>
      <w:proofErr w:type="spellStart"/>
      <w:r w:rsidRPr="002C4879">
        <w:rPr>
          <w:rFonts w:cs="FrankRuehl" w:hint="cs"/>
          <w:rtl/>
        </w:rPr>
        <w:t>כב</w:t>
      </w:r>
      <w:proofErr w:type="spellEnd"/>
      <w:r w:rsidRPr="002C4879">
        <w:rPr>
          <w:rFonts w:cs="FrankRuehl" w:hint="cs"/>
          <w:rtl/>
        </w:rPr>
        <w:t xml:space="preserve">(2) 343, 362 (1968); </w:t>
      </w:r>
      <w:r>
        <w:rPr>
          <w:rFonts w:cs="FrankRuehl" w:hint="cs"/>
          <w:rtl/>
        </w:rPr>
        <w:t xml:space="preserve">ע"א 6/66 </w:t>
      </w:r>
      <w:r w:rsidRPr="00AC62AB">
        <w:rPr>
          <w:rFonts w:ascii="Century" w:hAnsi="Century" w:cs="Miriam" w:hint="cs"/>
          <w:b/>
          <w:spacing w:val="0"/>
          <w:sz w:val="22"/>
          <w:szCs w:val="24"/>
          <w:rtl/>
        </w:rPr>
        <w:t>קלו נ' עיריית בת-ים</w:t>
      </w:r>
      <w:r>
        <w:rPr>
          <w:rFonts w:cs="FrankRuehl" w:hint="cs"/>
          <w:rtl/>
        </w:rPr>
        <w:t xml:space="preserve">, פ"ד כ(2) 327, 333-330 (1966); בג"ץ 231/63 </w:t>
      </w:r>
      <w:proofErr w:type="spellStart"/>
      <w:r w:rsidRPr="00365DBE">
        <w:rPr>
          <w:rFonts w:ascii="Century" w:hAnsi="Century" w:cs="Miriam" w:hint="cs"/>
          <w:b/>
          <w:spacing w:val="0"/>
          <w:sz w:val="22"/>
          <w:szCs w:val="24"/>
          <w:rtl/>
        </w:rPr>
        <w:t>רטף</w:t>
      </w:r>
      <w:proofErr w:type="spellEnd"/>
      <w:r w:rsidRPr="00365DBE">
        <w:rPr>
          <w:rFonts w:ascii="Century" w:hAnsi="Century" w:cs="Miriam" w:hint="cs"/>
          <w:b/>
          <w:spacing w:val="0"/>
          <w:sz w:val="22"/>
          <w:szCs w:val="24"/>
          <w:rtl/>
        </w:rPr>
        <w:t xml:space="preserve">, הספקת מזון בע"מ נ' שר המסחר </w:t>
      </w:r>
      <w:proofErr w:type="spellStart"/>
      <w:r w:rsidRPr="00365DBE">
        <w:rPr>
          <w:rFonts w:ascii="Century" w:hAnsi="Century" w:cs="Miriam" w:hint="cs"/>
          <w:b/>
          <w:spacing w:val="0"/>
          <w:sz w:val="22"/>
          <w:szCs w:val="24"/>
          <w:rtl/>
        </w:rPr>
        <w:t>והתעשיה</w:t>
      </w:r>
      <w:proofErr w:type="spellEnd"/>
      <w:r>
        <w:rPr>
          <w:rFonts w:cs="FrankRuehl" w:hint="cs"/>
          <w:rtl/>
        </w:rPr>
        <w:t xml:space="preserve">, פ"ד </w:t>
      </w:r>
      <w:proofErr w:type="spellStart"/>
      <w:r>
        <w:rPr>
          <w:rFonts w:cs="FrankRuehl" w:hint="cs"/>
          <w:rtl/>
        </w:rPr>
        <w:t>יז</w:t>
      </w:r>
      <w:proofErr w:type="spellEnd"/>
      <w:r>
        <w:rPr>
          <w:rFonts w:cs="FrankRuehl" w:hint="cs"/>
          <w:rtl/>
        </w:rPr>
        <w:t xml:space="preserve"> 2730, 2733 (1963); </w:t>
      </w:r>
      <w:r w:rsidRPr="002C4879">
        <w:rPr>
          <w:rFonts w:cs="FrankRuehl" w:hint="cs"/>
          <w:rtl/>
        </w:rPr>
        <w:t xml:space="preserve">בג"ץ 72/55 </w:t>
      </w:r>
      <w:proofErr w:type="spellStart"/>
      <w:r w:rsidRPr="00F04EF4">
        <w:rPr>
          <w:rFonts w:ascii="Century" w:hAnsi="Century" w:cs="Miriam" w:hint="cs"/>
          <w:b/>
          <w:spacing w:val="0"/>
          <w:sz w:val="22"/>
          <w:szCs w:val="24"/>
          <w:rtl/>
        </w:rPr>
        <w:t>פרי</w:t>
      </w:r>
      <w:r>
        <w:rPr>
          <w:rFonts w:ascii="Century" w:hAnsi="Century" w:cs="Miriam" w:hint="cs"/>
          <w:b/>
          <w:spacing w:val="0"/>
          <w:sz w:val="22"/>
          <w:szCs w:val="24"/>
          <w:rtl/>
        </w:rPr>
        <w:t>י</w:t>
      </w:r>
      <w:r w:rsidRPr="00F04EF4">
        <w:rPr>
          <w:rFonts w:ascii="Century" w:hAnsi="Century" w:cs="Miriam" w:hint="cs"/>
          <w:b/>
          <w:spacing w:val="0"/>
          <w:sz w:val="22"/>
          <w:szCs w:val="24"/>
          <w:rtl/>
        </w:rPr>
        <w:t>די</w:t>
      </w:r>
      <w:proofErr w:type="spellEnd"/>
      <w:r w:rsidRPr="00F04EF4">
        <w:rPr>
          <w:rFonts w:ascii="Century" w:hAnsi="Century" w:cs="Miriam" w:hint="cs"/>
          <w:b/>
          <w:spacing w:val="0"/>
          <w:sz w:val="22"/>
          <w:szCs w:val="24"/>
          <w:rtl/>
        </w:rPr>
        <w:t xml:space="preserve"> נ' עיריית ת"א-יפו</w:t>
      </w:r>
      <w:r w:rsidRPr="002C4879">
        <w:rPr>
          <w:rFonts w:cs="FrankRuehl" w:hint="cs"/>
          <w:rtl/>
        </w:rPr>
        <w:t xml:space="preserve">, פ"ד י 734, 752-751 (1956); בג"ץ 98/54 </w:t>
      </w:r>
      <w:proofErr w:type="spellStart"/>
      <w:r w:rsidRPr="00CC56C6">
        <w:rPr>
          <w:rFonts w:ascii="Century" w:hAnsi="Century" w:cs="Miriam" w:hint="cs"/>
          <w:b/>
          <w:spacing w:val="0"/>
          <w:sz w:val="22"/>
          <w:szCs w:val="24"/>
          <w:rtl/>
        </w:rPr>
        <w:t>לזרוביץ</w:t>
      </w:r>
      <w:proofErr w:type="spellEnd"/>
      <w:r w:rsidRPr="00CC56C6">
        <w:rPr>
          <w:rFonts w:ascii="Century" w:hAnsi="Century" w:cs="Miriam" w:hint="cs"/>
          <w:b/>
          <w:spacing w:val="0"/>
          <w:sz w:val="22"/>
          <w:szCs w:val="24"/>
          <w:rtl/>
        </w:rPr>
        <w:t xml:space="preserve"> נ' המפקח על המזונות, ירושלים</w:t>
      </w:r>
      <w:r w:rsidRPr="002C4879">
        <w:rPr>
          <w:rFonts w:cs="FrankRuehl" w:hint="cs"/>
          <w:rtl/>
        </w:rPr>
        <w:t>, פ"ד י 40, 52 ו-56 (1956)). ויפים לעניי</w:t>
      </w:r>
      <w:r w:rsidR="002710E6">
        <w:rPr>
          <w:rFonts w:cs="FrankRuehl" w:hint="cs"/>
          <w:rtl/>
        </w:rPr>
        <w:t>נ</w:t>
      </w:r>
      <w:r w:rsidRPr="002C4879">
        <w:rPr>
          <w:rFonts w:cs="FrankRuehl" w:hint="cs"/>
          <w:rtl/>
        </w:rPr>
        <w:t xml:space="preserve">נו דברי השופט </w:t>
      </w:r>
      <w:r w:rsidRPr="005670BE">
        <w:rPr>
          <w:rFonts w:ascii="Century" w:hAnsi="Century" w:cs="Miriam" w:hint="cs"/>
          <w:b/>
          <w:spacing w:val="0"/>
          <w:sz w:val="22"/>
          <w:szCs w:val="24"/>
          <w:rtl/>
        </w:rPr>
        <w:t>ת' אור</w:t>
      </w:r>
      <w:r w:rsidRPr="002C4879">
        <w:rPr>
          <w:rFonts w:cs="FrankRuehl" w:hint="cs"/>
          <w:rtl/>
        </w:rPr>
        <w:t xml:space="preserve"> בעניין </w:t>
      </w:r>
      <w:proofErr w:type="spellStart"/>
      <w:r w:rsidRPr="005670BE">
        <w:rPr>
          <w:rFonts w:ascii="Century" w:hAnsi="Century" w:cs="Miriam" w:hint="cs"/>
          <w:b/>
          <w:spacing w:val="0"/>
          <w:sz w:val="22"/>
          <w:szCs w:val="24"/>
          <w:rtl/>
        </w:rPr>
        <w:t>מיטראל</w:t>
      </w:r>
      <w:proofErr w:type="spellEnd"/>
      <w:r w:rsidRPr="002C4879">
        <w:rPr>
          <w:rFonts w:cs="FrankRuehl" w:hint="cs"/>
          <w:rtl/>
        </w:rPr>
        <w:t xml:space="preserve">: </w:t>
      </w:r>
    </w:p>
    <w:p w:rsidR="002D317F" w:rsidRPr="002C4879" w:rsidRDefault="002D317F" w:rsidP="002D317F">
      <w:pPr>
        <w:pStyle w:val="Ruller41"/>
      </w:pPr>
    </w:p>
    <w:p w:rsidR="002D317F" w:rsidRDefault="002D317F" w:rsidP="002D317F">
      <w:pPr>
        <w:pStyle w:val="Ruller5"/>
        <w:rPr>
          <w:rtl/>
        </w:rPr>
      </w:pPr>
      <w:r>
        <w:rPr>
          <w:rFonts w:hint="cs"/>
          <w:rtl/>
        </w:rPr>
        <w:t xml:space="preserve">"אין רשות </w:t>
      </w:r>
      <w:proofErr w:type="spellStart"/>
      <w:r>
        <w:rPr>
          <w:rFonts w:hint="cs"/>
          <w:rtl/>
        </w:rPr>
        <w:t>מינהלית</w:t>
      </w:r>
      <w:proofErr w:type="spellEnd"/>
      <w:r>
        <w:rPr>
          <w:rFonts w:hint="cs"/>
          <w:rtl/>
        </w:rPr>
        <w:t xml:space="preserve"> רשאית לקבוע הגבלות או איסורים על חופש הדת או על החופש מדת של אזרחי המדינה, אלא אם הוסמכה לכך בחוק. המדובר באפשרות פגיעה בזכויות הנמנות עם מגילת זכויות היסוד החשובות והרגישות ביותר, הזכויות לחופש דת והמצפון, ולכן מן הראוי שהמחוקק הוא שיכריע בהן. הטעם לכך נעוץ בכך שרק המחוקק יוכל לבטא את הקונצנזוס האופטימלי שיאפשר חיים בצוותא לבני דתות ואמונות שונות" (שם, בעמ' 498). </w:t>
      </w:r>
    </w:p>
    <w:p w:rsidR="002D317F" w:rsidRPr="002C4879" w:rsidRDefault="002D317F" w:rsidP="002D317F">
      <w:pPr>
        <w:pStyle w:val="Ruller4"/>
        <w:numPr>
          <w:ilvl w:val="0"/>
          <w:numId w:val="0"/>
        </w:numPr>
        <w:rPr>
          <w:rFonts w:cs="FrankRuehl"/>
          <w:rtl/>
        </w:rPr>
      </w:pPr>
    </w:p>
    <w:p w:rsidR="002D317F" w:rsidRDefault="002D317F" w:rsidP="002D317F">
      <w:pPr>
        <w:pStyle w:val="Ruller4"/>
        <w:rPr>
          <w:rFonts w:cs="FrankRuehl"/>
          <w:rtl/>
        </w:rPr>
      </w:pPr>
      <w:r w:rsidRPr="002C4879">
        <w:rPr>
          <w:rFonts w:cs="FrankRuehl" w:hint="cs"/>
          <w:rtl/>
        </w:rPr>
        <w:t>בדיון בהתנגדות לצו על תנאי הציגה באת כוח המשרד</w:t>
      </w:r>
      <w:r>
        <w:rPr>
          <w:rFonts w:cs="FrankRuehl" w:hint="cs"/>
          <w:rtl/>
        </w:rPr>
        <w:t xml:space="preserve"> </w:t>
      </w:r>
      <w:r w:rsidRPr="002C4879">
        <w:rPr>
          <w:rFonts w:cs="FrankRuehl" w:hint="cs"/>
          <w:rtl/>
        </w:rPr>
        <w:t xml:space="preserve">סעיף נוסף במענה לשאלות בדבר מקור הסמכות לאסור על הכנסת מזון לבית החולים בחג הפסח, </w:t>
      </w:r>
      <w:r>
        <w:rPr>
          <w:rFonts w:cs="FrankRuehl" w:hint="cs"/>
          <w:rtl/>
        </w:rPr>
        <w:t xml:space="preserve">והוא </w:t>
      </w:r>
      <w:r w:rsidRPr="002C4879">
        <w:rPr>
          <w:rFonts w:cs="FrankRuehl" w:hint="cs"/>
          <w:rtl/>
        </w:rPr>
        <w:t xml:space="preserve">סעיף 33(ה) לפקודת בריאות העם, 1940 </w:t>
      </w:r>
      <w:r w:rsidRPr="002C4879">
        <w:rPr>
          <w:rFonts w:cs="FrankRuehl"/>
          <w:rtl/>
        </w:rPr>
        <w:t>(</w:t>
      </w:r>
      <w:r w:rsidRPr="002C4879">
        <w:rPr>
          <w:rFonts w:cs="FrankRuehl" w:hint="eastAsia"/>
          <w:rtl/>
        </w:rPr>
        <w:t>להלן</w:t>
      </w:r>
      <w:r w:rsidRPr="002C4879">
        <w:rPr>
          <w:rFonts w:cs="FrankRuehl"/>
          <w:rtl/>
        </w:rPr>
        <w:t xml:space="preserve">: </w:t>
      </w:r>
      <w:r>
        <w:rPr>
          <w:rFonts w:ascii="Century" w:hAnsi="Century" w:cs="Miriam" w:hint="cs"/>
          <w:b/>
          <w:spacing w:val="0"/>
          <w:sz w:val="22"/>
          <w:szCs w:val="24"/>
          <w:rtl/>
        </w:rPr>
        <w:t>פקודת בריאות העם</w:t>
      </w:r>
      <w:r>
        <w:rPr>
          <w:rFonts w:ascii="Century" w:hAnsi="Century" w:cs="FrankRuehl" w:hint="cs"/>
          <w:sz w:val="22"/>
          <w:rtl/>
        </w:rPr>
        <w:t>)</w:t>
      </w:r>
      <w:r w:rsidRPr="002C4879">
        <w:rPr>
          <w:rFonts w:cs="FrankRuehl" w:hint="cs"/>
          <w:rtl/>
        </w:rPr>
        <w:t xml:space="preserve">. הוראה זו עוסקת בסמכות מנהל שירותי הרפואה במשרד הבריאות, שהוא המנהל הכללי של משרד הבריאות (סעיף 2 לפקודת בריאות העם; התוספת לפקודת פקידי הממשלה (שינוי תארים)), להתקין תקנות </w:t>
      </w:r>
      <w:r>
        <w:rPr>
          <w:rFonts w:cs="FrankRuehl" w:hint="cs"/>
          <w:rtl/>
        </w:rPr>
        <w:t>"ה</w:t>
      </w:r>
      <w:r w:rsidRPr="002C4879">
        <w:rPr>
          <w:rFonts w:cs="FrankRuehl" w:hint="cs"/>
          <w:rtl/>
        </w:rPr>
        <w:t>קובעות את הדרישות</w:t>
      </w:r>
      <w:r>
        <w:rPr>
          <w:rFonts w:cs="FrankRuehl" w:hint="cs"/>
          <w:rtl/>
        </w:rPr>
        <w:t>"</w:t>
      </w:r>
      <w:r w:rsidRPr="002C4879">
        <w:rPr>
          <w:rFonts w:cs="FrankRuehl" w:hint="cs"/>
          <w:rtl/>
        </w:rPr>
        <w:t xml:space="preserve"> במגוון נושאים</w:t>
      </w:r>
      <w:r w:rsidR="002710E6">
        <w:rPr>
          <w:rFonts w:cs="FrankRuehl" w:hint="cs"/>
          <w:rtl/>
        </w:rPr>
        <w:t>,</w:t>
      </w:r>
      <w:r w:rsidRPr="002C4879">
        <w:rPr>
          <w:rFonts w:cs="FrankRuehl" w:hint="cs"/>
          <w:rtl/>
        </w:rPr>
        <w:t xml:space="preserve"> ובהם "הכנתו ואגירתו של מזון, הן לחולים והן לחבר העובדים". </w:t>
      </w:r>
    </w:p>
    <w:p w:rsidR="002D317F" w:rsidRPr="0093281B" w:rsidRDefault="002D317F" w:rsidP="002D317F">
      <w:pPr>
        <w:pStyle w:val="Ruller41"/>
      </w:pPr>
    </w:p>
    <w:p w:rsidR="002D317F" w:rsidRDefault="002D317F" w:rsidP="00864F55">
      <w:pPr>
        <w:pStyle w:val="Ruller4"/>
        <w:rPr>
          <w:rFonts w:cs="FrankRuehl"/>
          <w:rtl/>
        </w:rPr>
      </w:pPr>
      <w:r w:rsidRPr="002C4879">
        <w:rPr>
          <w:rFonts w:cs="FrankRuehl" w:hint="cs"/>
          <w:rtl/>
        </w:rPr>
        <w:t>הגם שטענה זו לא הופיעה בתצהיר התשובה שהוגש מטעם המדינה, ראיתי להתייחס אליה בקצירת האומר. ראשית יש להבהיר כי הסמכות המתוארת בסעיף 33 לפקודת בריאות העם להסדיר את הנושאים המנויים בו נתונה למנכ"ל משרד הבריאות. משכך ההסתמכות על סעיף זה כאילו הוא מקנה סמכות להנהלות בתי החולים (ולא למנכ"ל המשרד, או למצער מכוח הנחייתו) ל</w:t>
      </w:r>
      <w:r>
        <w:rPr>
          <w:rFonts w:cs="FrankRuehl" w:hint="cs"/>
          <w:rtl/>
        </w:rPr>
        <w:t xml:space="preserve">אסור על הכנסת </w:t>
      </w:r>
      <w:r w:rsidRPr="002C4879">
        <w:rPr>
          <w:rFonts w:cs="FrankRuehl" w:hint="cs"/>
          <w:rtl/>
        </w:rPr>
        <w:t xml:space="preserve">מזון לשטחיהם </w:t>
      </w:r>
      <w:r>
        <w:rPr>
          <w:rFonts w:cs="FrankRuehl" w:hint="cs"/>
          <w:rtl/>
        </w:rPr>
        <w:t xml:space="preserve">על ידי </w:t>
      </w:r>
      <w:r w:rsidRPr="002C4879">
        <w:rPr>
          <w:rFonts w:cs="FrankRuehl" w:hint="cs"/>
          <w:rtl/>
        </w:rPr>
        <w:t xml:space="preserve">באי בתי החולים בחג הפסח היא מוקשית. שנית, וכפועל יוצא, לא ניתן לראות בסעיף זה מקור סמכות להגבלת הכנסת מזון לשטחי בית החולים בחג הפסח אף לשיטת המדינה עצמה שטענה כי אין כיום הוראה המחייבת בתי חולים להחזיק תעודת כשרות והחלטה זו נתונה לבחירתם (ראה למשל סעיף 4 לתצהיר התשובה מטעמה; סעיפים 36 ו-38 לתגובה המקדמית לעתירת הפורום החילוני). שלישית, אף לגופם של דברים לא ניתן </w:t>
      </w:r>
      <w:r>
        <w:rPr>
          <w:rFonts w:cs="FrankRuehl" w:hint="cs"/>
          <w:rtl/>
        </w:rPr>
        <w:t>למצוא ב</w:t>
      </w:r>
      <w:r w:rsidRPr="002C4879">
        <w:rPr>
          <w:rFonts w:cs="FrankRuehl" w:hint="cs"/>
          <w:rtl/>
        </w:rPr>
        <w:t xml:space="preserve">סעיף זה הסמכה לאסור על מטופל לצרוך מזון בחדרו </w:t>
      </w:r>
      <w:r>
        <w:rPr>
          <w:rFonts w:cs="FrankRuehl" w:hint="cs"/>
          <w:rtl/>
        </w:rPr>
        <w:t>בהתאם לבחירתו</w:t>
      </w:r>
      <w:r w:rsidRPr="002C4879">
        <w:rPr>
          <w:rFonts w:cs="FrankRuehl" w:hint="cs"/>
          <w:rtl/>
        </w:rPr>
        <w:t xml:space="preserve"> כנדרש בענייננו. משמעותו הברורה והפשוטה של </w:t>
      </w:r>
      <w:r>
        <w:rPr>
          <w:rFonts w:cs="FrankRuehl" w:hint="cs"/>
          <w:rtl/>
        </w:rPr>
        <w:t>סעיף 33(ה) לפקודת בריאות העם</w:t>
      </w:r>
      <w:r w:rsidRPr="002C4879">
        <w:rPr>
          <w:rFonts w:cs="FrankRuehl" w:hint="cs"/>
          <w:rtl/>
        </w:rPr>
        <w:t xml:space="preserve"> </w:t>
      </w:r>
      <w:r w:rsidRPr="002C4879">
        <w:rPr>
          <w:rFonts w:cs="FrankRuehl" w:hint="cs"/>
          <w:rtl/>
        </w:rPr>
        <w:lastRenderedPageBreak/>
        <w:t>היא כי מנכ"ל משרד הבריאות רשאי להתקין תקנות בנו</w:t>
      </w:r>
      <w:r>
        <w:rPr>
          <w:rFonts w:cs="FrankRuehl" w:hint="cs"/>
          <w:rtl/>
        </w:rPr>
        <w:t>שא הכנה</w:t>
      </w:r>
      <w:r w:rsidRPr="002C4879">
        <w:rPr>
          <w:rFonts w:cs="FrankRuehl" w:hint="cs"/>
          <w:rtl/>
        </w:rPr>
        <w:t xml:space="preserve"> ואגירה של מזון שנועד לחולים ולעובדי בית החולים. היינו: הסעיף עוסק בהסדרת ההכנה והטיפול במזון המסופק על ידי בית החולים למטופליו ולעובדיו. </w:t>
      </w:r>
      <w:r>
        <w:rPr>
          <w:rFonts w:cs="FrankRuehl" w:hint="cs"/>
          <w:rtl/>
        </w:rPr>
        <w:t>זאת</w:t>
      </w:r>
      <w:r w:rsidRPr="002C4879">
        <w:rPr>
          <w:rFonts w:cs="FrankRuehl" w:hint="cs"/>
          <w:rtl/>
        </w:rPr>
        <w:t xml:space="preserve"> ותו לא. גם בסעיף זה אין</w:t>
      </w:r>
      <w:r>
        <w:rPr>
          <w:rFonts w:cs="FrankRuehl" w:hint="cs"/>
          <w:rtl/>
        </w:rPr>
        <w:t xml:space="preserve"> אפוא</w:t>
      </w:r>
      <w:r w:rsidRPr="002C4879">
        <w:rPr>
          <w:rFonts w:cs="FrankRuehl" w:hint="cs"/>
          <w:rtl/>
        </w:rPr>
        <w:t xml:space="preserve"> כדי להועיל למשיבים וגם בו לא ניתן למצוא מקור הסמכה ברור ומפורש למדיניות בתי החולים האוסרת על הכנסת מזון</w:t>
      </w:r>
      <w:r>
        <w:rPr>
          <w:rFonts w:cs="FrankRuehl" w:hint="cs"/>
          <w:rtl/>
        </w:rPr>
        <w:t xml:space="preserve"> חיצוני</w:t>
      </w:r>
      <w:r w:rsidRPr="002C4879">
        <w:rPr>
          <w:rFonts w:cs="FrankRuehl" w:hint="cs"/>
          <w:rtl/>
        </w:rPr>
        <w:t xml:space="preserve"> לשטחי בתי החולים בחג הפסח. </w:t>
      </w:r>
      <w:r>
        <w:rPr>
          <w:rFonts w:cs="FrankRuehl" w:hint="cs"/>
          <w:rtl/>
        </w:rPr>
        <w:t>מכל מקום, בענייננו ברור שלא הותקנו על ידי מנכ"ל משרד הבריאות תקנות רלוונטיות מכוח אותו סעיף, ולכן גם בהיבט זה, אין כדי לסייע לטיעונם של המשיבים.</w:t>
      </w:r>
    </w:p>
    <w:p w:rsidR="002D317F" w:rsidRPr="005F0540" w:rsidRDefault="002D317F" w:rsidP="002D317F">
      <w:pPr>
        <w:pStyle w:val="Ruller41"/>
      </w:pPr>
    </w:p>
    <w:p w:rsidR="002D317F" w:rsidRPr="002C4879" w:rsidRDefault="002D317F" w:rsidP="00864F55">
      <w:pPr>
        <w:pStyle w:val="Ruller4"/>
        <w:rPr>
          <w:rFonts w:cs="FrankRuehl"/>
          <w:rtl/>
        </w:rPr>
      </w:pPr>
      <w:r>
        <w:rPr>
          <w:rFonts w:cs="FrankRuehl" w:hint="cs"/>
          <w:rtl/>
        </w:rPr>
        <w:t xml:space="preserve">לסיום חלק זה אציין כי </w:t>
      </w:r>
      <w:r w:rsidRPr="002C4879">
        <w:rPr>
          <w:rFonts w:cs="FrankRuehl" w:hint="cs"/>
          <w:rtl/>
        </w:rPr>
        <w:t xml:space="preserve">בטיעוניה של הדסה הוצע לראות גם </w:t>
      </w:r>
      <w:r>
        <w:rPr>
          <w:rFonts w:ascii="Century" w:hAnsi="Century" w:cs="FrankRuehl" w:hint="cs"/>
          <w:sz w:val="22"/>
          <w:rtl/>
        </w:rPr>
        <w:t xml:space="preserve">בתקנה 4 לתקנות </w:t>
      </w:r>
      <w:r w:rsidR="00837F03">
        <w:rPr>
          <w:rFonts w:ascii="Century" w:hAnsi="Century" w:cs="FrankRuehl" w:hint="cs"/>
          <w:sz w:val="22"/>
          <w:rtl/>
        </w:rPr>
        <w:t>ה</w:t>
      </w:r>
      <w:r>
        <w:rPr>
          <w:rFonts w:ascii="Century" w:hAnsi="Century" w:cs="FrankRuehl" w:hint="cs"/>
          <w:sz w:val="22"/>
          <w:rtl/>
        </w:rPr>
        <w:t>אשפוז</w:t>
      </w:r>
      <w:r w:rsidRPr="002C4879">
        <w:rPr>
          <w:rFonts w:cs="FrankRuehl" w:hint="cs"/>
          <w:rtl/>
        </w:rPr>
        <w:t xml:space="preserve"> </w:t>
      </w:r>
      <w:r w:rsidRPr="008B3ACB">
        <w:rPr>
          <w:rFonts w:ascii="Century" w:hAnsi="Century" w:cs="FrankRuehl" w:hint="cs"/>
          <w:sz w:val="22"/>
          <w:rtl/>
        </w:rPr>
        <w:t>כמקור</w:t>
      </w:r>
      <w:r w:rsidRPr="008B3ACB">
        <w:rPr>
          <w:rFonts w:cs="FrankRuehl" w:hint="cs"/>
          <w:rtl/>
        </w:rPr>
        <w:t xml:space="preserve"> </w:t>
      </w:r>
      <w:r w:rsidRPr="002C4879">
        <w:rPr>
          <w:rFonts w:cs="FrankRuehl" w:hint="cs"/>
          <w:rtl/>
        </w:rPr>
        <w:t>סמכות לאיסור שמוטל על ידי בתי החולים על הכנסת מזון במהלך חג הפסח.</w:t>
      </w:r>
      <w:r>
        <w:rPr>
          <w:rFonts w:cs="FrankRuehl" w:hint="cs"/>
          <w:rtl/>
        </w:rPr>
        <w:t xml:space="preserve"> תקנות האשפוז הותקנו מכוח סעיף 33 האמור לפקודת בריאות העם (ואף שלא צוין כך במפורש, נראה שמכוח סעיף 33(ט) לפקודה זו), והן עוסקות בהסדרי קבלה ואשפוז של חולים המגיעים לפתחו של בית החולים, ובפרט בחובתם של בתי חולים ציבוריים לבדוק חולה בחדר מיון ולאשפז אותו במידת הצורך ובכפוף לתנאים שנקבעו. כך למשל קובעת תקנה 2 לתקנות האשפוז כי בית חולים ציבורי לא יסרב "</w:t>
      </w:r>
      <w:r>
        <w:rPr>
          <w:rStyle w:val="default"/>
          <w:rFonts w:cs="FrankRuehl" w:hint="cs"/>
          <w:rtl/>
        </w:rPr>
        <w:t xml:space="preserve">לבדוק חולה בחדר מיון שבו כדי לקבוע אם החולה זקוק לטיפול רפואי או רפואי-סיעודי, לרבות </w:t>
      </w:r>
      <w:proofErr w:type="spellStart"/>
      <w:r>
        <w:rPr>
          <w:rStyle w:val="default"/>
          <w:rFonts w:cs="FrankRuehl" w:hint="cs"/>
          <w:rtl/>
        </w:rPr>
        <w:t>אישפוז</w:t>
      </w:r>
      <w:proofErr w:type="spellEnd"/>
      <w:r>
        <w:rPr>
          <w:rStyle w:val="default"/>
          <w:rFonts w:cs="FrankRuehl" w:hint="cs"/>
          <w:rtl/>
        </w:rPr>
        <w:t xml:space="preserve">, היכול להינתן באותו בית חולים לפי תנאי רישומו, ואם הוא בית חולים ממשלתי </w:t>
      </w:r>
      <w:r>
        <w:rPr>
          <w:rStyle w:val="default"/>
          <w:rFonts w:cs="FrankRuehl"/>
          <w:rtl/>
        </w:rPr>
        <w:t>–</w:t>
      </w:r>
      <w:r>
        <w:rPr>
          <w:rStyle w:val="default"/>
          <w:rFonts w:cs="FrankRuehl" w:hint="cs"/>
          <w:rtl/>
        </w:rPr>
        <w:t xml:space="preserve"> לפי תנאי קיומו", ותקנה 3 מסדירה את דרך מתן הוראות האשפוז למטופל, מקום שנמצא צורך רפואי בצעד זה</w:t>
      </w:r>
      <w:r>
        <w:rPr>
          <w:rFonts w:cs="FrankRuehl" w:hint="cs"/>
          <w:rtl/>
        </w:rPr>
        <w:t xml:space="preserve">. תקנה 4, שעליה מבקשת הדסה להסתמך, מורה כי מנהל בית החולים יהיה אחראי "לעשיית הסידורים המתאימים בבית החולים לביצוען היעיל והתקין של תקנות אלה, לרבות קביעת האחראים לכל תפקיד". אין למצוא בתקנה זו עיגון להסמכה הנדרשת במקרה דנן. כפי שלמדנו, תקנות האשפוז (המונות 6 תקנות בלבד) עניינן בדרך הקבלה של מטופל לבדיקה בחדר המיון של בית החולים, ולפי הצורך </w:t>
      </w:r>
      <w:r>
        <w:rPr>
          <w:rFonts w:cs="FrankRuehl"/>
          <w:rtl/>
        </w:rPr>
        <w:t>–</w:t>
      </w:r>
      <w:r>
        <w:rPr>
          <w:rFonts w:cs="FrankRuehl" w:hint="cs"/>
          <w:rtl/>
        </w:rPr>
        <w:t xml:space="preserve"> לאשפוזו. התקנות אף מסדירות את החלוקה בין בתי חולים באותו מחוז, או מחלקות מסוימות בהם, לעניין הבדיקה והאשפוז האמורים (כמפורט בתקנה 5 לתקנות האשפוז). אין כל קשר ביניהן לבין המגבלה על הכנסת מזון לשטחי בתי החולים במהלך חג הפסח. ברי אפוא כי גם תקנה 4 לתקנות האשפוז לא מסמיכה את הנהלות בתי החולים להכתיב את צריכת המזון של מטופלים המאושפזים בבית החולים בדרך של הטלת איסור על הכנסת מזון </w:t>
      </w:r>
      <w:r w:rsidRPr="00B17132">
        <w:rPr>
          <w:rFonts w:cs="FrankRuehl" w:hint="cs"/>
          <w:rtl/>
        </w:rPr>
        <w:t xml:space="preserve">חיצוני </w:t>
      </w:r>
      <w:r w:rsidRPr="00B17132">
        <w:rPr>
          <w:rFonts w:cs="FrankRuehl" w:hint="eastAsia"/>
          <w:rtl/>
        </w:rPr>
        <w:t>שאינו</w:t>
      </w:r>
      <w:r w:rsidRPr="00B17132">
        <w:rPr>
          <w:rFonts w:cs="FrankRuehl"/>
          <w:rtl/>
        </w:rPr>
        <w:t xml:space="preserve"> </w:t>
      </w:r>
      <w:r w:rsidRPr="00B17132">
        <w:rPr>
          <w:rFonts w:cs="FrankRuehl" w:hint="eastAsia"/>
          <w:rtl/>
        </w:rPr>
        <w:t>כשר</w:t>
      </w:r>
      <w:r w:rsidRPr="00B17132">
        <w:rPr>
          <w:rFonts w:cs="FrankRuehl"/>
          <w:rtl/>
        </w:rPr>
        <w:t xml:space="preserve"> </w:t>
      </w:r>
      <w:r w:rsidRPr="00B17132">
        <w:rPr>
          <w:rFonts w:cs="FrankRuehl" w:hint="eastAsia"/>
          <w:rtl/>
        </w:rPr>
        <w:t>ל</w:t>
      </w:r>
      <w:r w:rsidRPr="00B17132">
        <w:rPr>
          <w:rFonts w:cs="FrankRuehl" w:hint="cs"/>
          <w:rtl/>
        </w:rPr>
        <w:t>פסח</w:t>
      </w:r>
      <w:r>
        <w:rPr>
          <w:rFonts w:cs="FrankRuehl" w:hint="cs"/>
          <w:rtl/>
        </w:rPr>
        <w:t>.</w:t>
      </w:r>
    </w:p>
    <w:p w:rsidR="002D317F" w:rsidRPr="002C4879" w:rsidRDefault="002D317F" w:rsidP="002D317F">
      <w:pPr>
        <w:pStyle w:val="Ruller41"/>
      </w:pPr>
    </w:p>
    <w:p w:rsidR="002D317F" w:rsidRPr="002C4879" w:rsidRDefault="002D317F" w:rsidP="000E6602">
      <w:pPr>
        <w:pStyle w:val="Ruller4"/>
        <w:rPr>
          <w:rFonts w:cs="FrankRuehl"/>
          <w:rtl/>
        </w:rPr>
      </w:pPr>
      <w:r>
        <w:rPr>
          <w:rFonts w:cs="FrankRuehl" w:hint="cs"/>
          <w:rtl/>
        </w:rPr>
        <w:t xml:space="preserve">הנה כי כן, הנהלות </w:t>
      </w:r>
      <w:r w:rsidRPr="002C4879">
        <w:rPr>
          <w:rFonts w:cs="FrankRuehl" w:hint="cs"/>
          <w:rtl/>
        </w:rPr>
        <w:t xml:space="preserve">בתי החולים </w:t>
      </w:r>
      <w:r>
        <w:rPr>
          <w:rFonts w:cs="FrankRuehl" w:hint="cs"/>
          <w:rtl/>
        </w:rPr>
        <w:t xml:space="preserve">לא הצביעו על הסמכה ברורה ומפורשת </w:t>
      </w:r>
      <w:r w:rsidRPr="002C4879">
        <w:rPr>
          <w:rFonts w:cs="FrankRuehl"/>
          <w:rtl/>
        </w:rPr>
        <w:t>–</w:t>
      </w:r>
      <w:r w:rsidRPr="002C4879">
        <w:rPr>
          <w:rFonts w:cs="FrankRuehl" w:hint="cs"/>
          <w:rtl/>
        </w:rPr>
        <w:t xml:space="preserve"> לא בגדרי סעיף 9 לחוק זכויות החולה ולא בגדרי </w:t>
      </w:r>
      <w:r>
        <w:rPr>
          <w:rFonts w:cs="FrankRuehl" w:hint="cs"/>
          <w:rtl/>
        </w:rPr>
        <w:t xml:space="preserve">דברי חקיקה אחרים </w:t>
      </w:r>
      <w:r w:rsidRPr="002C4879">
        <w:rPr>
          <w:rFonts w:cs="FrankRuehl"/>
          <w:rtl/>
        </w:rPr>
        <w:t>–</w:t>
      </w:r>
      <w:r>
        <w:rPr>
          <w:rFonts w:cs="FrankRuehl" w:hint="cs"/>
          <w:rtl/>
        </w:rPr>
        <w:t xml:space="preserve"> לאסור על הכנסת מזון לשטחי בתי החולים מטעמי דת.</w:t>
      </w:r>
      <w:r w:rsidRPr="00043935">
        <w:rPr>
          <w:rFonts w:cs="FrankRuehl" w:hint="cs"/>
          <w:rtl/>
        </w:rPr>
        <w:t xml:space="preserve"> </w:t>
      </w:r>
      <w:r>
        <w:rPr>
          <w:rFonts w:cs="FrankRuehl" w:hint="cs"/>
          <w:rtl/>
        </w:rPr>
        <w:t xml:space="preserve">בהינתן מעמדן החוקתי של הזכויות הנפגעות </w:t>
      </w:r>
      <w:r>
        <w:rPr>
          <w:rFonts w:cs="FrankRuehl" w:hint="cs"/>
          <w:rtl/>
        </w:rPr>
        <w:lastRenderedPageBreak/>
        <w:t xml:space="preserve">מהפרקטיקה האמורה, דרישת ההסמכה המפורשת מחייבת כי תינתן לרשות </w:t>
      </w:r>
      <w:proofErr w:type="spellStart"/>
      <w:r>
        <w:rPr>
          <w:rFonts w:cs="FrankRuehl" w:hint="cs"/>
          <w:rtl/>
        </w:rPr>
        <w:t>המינהלית</w:t>
      </w:r>
      <w:proofErr w:type="spellEnd"/>
      <w:r>
        <w:rPr>
          <w:rFonts w:cs="FrankRuehl" w:hint="cs"/>
          <w:rtl/>
        </w:rPr>
        <w:t xml:space="preserve"> הרשאה ברורה בחוק המסמיך, הקובעת אמות מידה כלליות למאפיינים המהותיים של הפגיעה המותרת (עניין </w:t>
      </w:r>
      <w:r>
        <w:rPr>
          <w:rFonts w:ascii="Century" w:hAnsi="Century" w:cs="Miriam" w:hint="cs"/>
          <w:b/>
          <w:spacing w:val="0"/>
          <w:sz w:val="22"/>
          <w:szCs w:val="24"/>
          <w:rtl/>
        </w:rPr>
        <w:t>המפקד הלאומי</w:t>
      </w:r>
      <w:r>
        <w:rPr>
          <w:rFonts w:cs="FrankRuehl" w:hint="cs"/>
          <w:rtl/>
        </w:rPr>
        <w:t xml:space="preserve">, בעמ' 823). הסמכה כאמור לא נמצאה והסמכות הכללית הנתונה למנהלי בתי החולים להסדיר את נושא קבלת המבקרים לא יכולה ללמד, במפורש או במשתמע, על הסמכה לפגוע בזכויות יסוד מן השורה הראשונה, בעוצמה ניכרת (מה גם שאין בה כדי לעגן את הסמכות להגבלת הכנסת המזון על ידי עובדי בית החולים והסטודנטים הלומדים במתקניו, גם אם הפגיעה בזכויותיהם אינה באותה עוצמה כבעניינם של המטופלים; עניין </w:t>
      </w:r>
      <w:proofErr w:type="spellStart"/>
      <w:r w:rsidRPr="00A64779">
        <w:rPr>
          <w:rFonts w:ascii="Century" w:hAnsi="Century" w:cs="Miriam" w:hint="cs"/>
          <w:b/>
          <w:spacing w:val="0"/>
          <w:sz w:val="22"/>
          <w:szCs w:val="24"/>
          <w:rtl/>
        </w:rPr>
        <w:t>מנאע</w:t>
      </w:r>
      <w:proofErr w:type="spellEnd"/>
      <w:r>
        <w:rPr>
          <w:rFonts w:cs="FrankRuehl" w:hint="cs"/>
          <w:rtl/>
        </w:rPr>
        <w:t xml:space="preserve">, בעמ' 498; בג"ץ 3424/90 </w:t>
      </w:r>
      <w:r w:rsidRPr="00777102">
        <w:rPr>
          <w:rFonts w:ascii="Century" w:hAnsi="Century" w:cs="Miriam" w:hint="cs"/>
          <w:b/>
          <w:spacing w:val="0"/>
          <w:sz w:val="22"/>
          <w:szCs w:val="24"/>
          <w:rtl/>
        </w:rPr>
        <w:t>איגוד העיתונאים היומיים בישראל נ' שר החינוך והתרבות</w:t>
      </w:r>
      <w:r>
        <w:rPr>
          <w:rFonts w:cs="FrankRuehl" w:hint="cs"/>
          <w:rtl/>
        </w:rPr>
        <w:t>, פ"ד מה(2) 24 (1991); ברק-ארז, בעמ' 107-106).</w:t>
      </w:r>
      <w:r w:rsidRPr="00043935">
        <w:rPr>
          <w:rFonts w:cs="FrankRuehl" w:hint="cs"/>
          <w:rtl/>
        </w:rPr>
        <w:t xml:space="preserve"> </w:t>
      </w:r>
      <w:r>
        <w:rPr>
          <w:rFonts w:cs="FrankRuehl" w:hint="cs"/>
          <w:rtl/>
        </w:rPr>
        <w:t>זאת ועוד, כפי שציינו, הסדרת סמכותם של בתי החולים לאסור את הכנסת המזון לחדרי המטופלים (בדרך של איסור</w:t>
      </w:r>
      <w:r w:rsidR="00890555">
        <w:rPr>
          <w:rFonts w:cs="FrankRuehl" w:hint="cs"/>
          <w:rtl/>
        </w:rPr>
        <w:t xml:space="preserve"> על</w:t>
      </w:r>
      <w:r>
        <w:rPr>
          <w:rFonts w:cs="FrankRuehl" w:hint="cs"/>
          <w:rtl/>
        </w:rPr>
        <w:t xml:space="preserve"> הכנסתו לשטח בית החולים כולו)</w:t>
      </w:r>
      <w:r w:rsidRPr="002C4879">
        <w:rPr>
          <w:rFonts w:cs="FrankRuehl" w:hint="cs"/>
          <w:rtl/>
        </w:rPr>
        <w:t xml:space="preserve"> כרוכה בשאלות מורכבות של דין ומדיניות ו</w:t>
      </w:r>
      <w:r>
        <w:rPr>
          <w:rFonts w:cs="FrankRuehl" w:hint="cs"/>
          <w:rtl/>
        </w:rPr>
        <w:t xml:space="preserve">הסדרת </w:t>
      </w:r>
      <w:r w:rsidRPr="002C4879">
        <w:rPr>
          <w:rFonts w:cs="FrankRuehl" w:hint="cs"/>
          <w:rtl/>
        </w:rPr>
        <w:t xml:space="preserve">המתח בין עיצוב המרחב הציבורי לבין הגבלת </w:t>
      </w:r>
      <w:r>
        <w:rPr>
          <w:rFonts w:cs="FrankRuehl" w:hint="cs"/>
          <w:rtl/>
        </w:rPr>
        <w:t>חירותו</w:t>
      </w:r>
      <w:r w:rsidRPr="002C4879">
        <w:rPr>
          <w:rFonts w:cs="FrankRuehl" w:hint="cs"/>
          <w:rtl/>
        </w:rPr>
        <w:t xml:space="preserve"> של אדם </w:t>
      </w:r>
      <w:r>
        <w:rPr>
          <w:rFonts w:cs="FrankRuehl" w:hint="cs"/>
          <w:rtl/>
        </w:rPr>
        <w:t>לנהוג</w:t>
      </w:r>
      <w:r w:rsidRPr="002C4879">
        <w:rPr>
          <w:rFonts w:cs="FrankRuehl" w:hint="cs"/>
          <w:rtl/>
        </w:rPr>
        <w:t xml:space="preserve"> במרחב </w:t>
      </w:r>
      <w:r>
        <w:rPr>
          <w:rFonts w:cs="FrankRuehl" w:hint="cs"/>
          <w:rtl/>
        </w:rPr>
        <w:t>האישי</w:t>
      </w:r>
      <w:r w:rsidRPr="002C4879">
        <w:rPr>
          <w:rFonts w:cs="FrankRuehl" w:hint="cs"/>
          <w:rtl/>
        </w:rPr>
        <w:t xml:space="preserve"> שלו על פי ראות עיניו והשקפת עולמו.</w:t>
      </w:r>
      <w:r>
        <w:rPr>
          <w:rFonts w:cs="FrankRuehl" w:hint="cs"/>
          <w:rtl/>
        </w:rPr>
        <w:t xml:space="preserve"> כמבואר לעיל, יסודו של </w:t>
      </w:r>
      <w:r w:rsidRPr="002C4879">
        <w:rPr>
          <w:rFonts w:cs="FrankRuehl" w:hint="cs"/>
          <w:rtl/>
        </w:rPr>
        <w:t>האיסור שהנהיגו</w:t>
      </w:r>
      <w:r>
        <w:rPr>
          <w:rFonts w:cs="FrankRuehl" w:hint="cs"/>
          <w:rtl/>
        </w:rPr>
        <w:t xml:space="preserve"> בתי החולים</w:t>
      </w:r>
      <w:r w:rsidRPr="002C4879">
        <w:rPr>
          <w:rFonts w:cs="FrankRuehl" w:hint="cs"/>
          <w:rtl/>
        </w:rPr>
        <w:t xml:space="preserve"> על הכנסת מזון בחג הפסח לשטחי בית החולים</w:t>
      </w:r>
      <w:r>
        <w:rPr>
          <w:rFonts w:cs="FrankRuehl" w:hint="cs"/>
          <w:rtl/>
        </w:rPr>
        <w:t xml:space="preserve"> בשיקולים השאובים ממצוות הדת, ורק בהם. שיקולים מעין אלה מצויים מחוץ לתחום שיקוליהן של רשויות על פי הדין, אלא אם קבע המחוקק הראשי אחרת (עניין </w:t>
      </w:r>
      <w:proofErr w:type="spellStart"/>
      <w:r w:rsidRPr="00465C32">
        <w:rPr>
          <w:rFonts w:ascii="Century" w:hAnsi="Century" w:cs="Miriam" w:hint="cs"/>
          <w:b/>
          <w:spacing w:val="0"/>
          <w:sz w:val="22"/>
          <w:szCs w:val="24"/>
          <w:rtl/>
        </w:rPr>
        <w:t>מיטראל</w:t>
      </w:r>
      <w:proofErr w:type="spellEnd"/>
      <w:r>
        <w:rPr>
          <w:rFonts w:cs="FrankRuehl" w:hint="cs"/>
          <w:rtl/>
        </w:rPr>
        <w:t xml:space="preserve">, בעמ' </w:t>
      </w:r>
      <w:r w:rsidRPr="00EF1C66">
        <w:rPr>
          <w:rFonts w:cs="FrankRuehl" w:hint="cs"/>
          <w:rtl/>
        </w:rPr>
        <w:t>507</w:t>
      </w:r>
      <w:r>
        <w:rPr>
          <w:rFonts w:cs="FrankRuehl" w:hint="cs"/>
          <w:rtl/>
        </w:rPr>
        <w:t xml:space="preserve">). כעולה מדברינו עד כה </w:t>
      </w:r>
      <w:r>
        <w:rPr>
          <w:rFonts w:cs="FrankRuehl"/>
          <w:rtl/>
        </w:rPr>
        <w:t>–</w:t>
      </w:r>
      <w:r>
        <w:rPr>
          <w:rFonts w:cs="FrankRuehl" w:hint="cs"/>
          <w:rtl/>
        </w:rPr>
        <w:t xml:space="preserve"> קביעה כאמור אין בנמצא, ועל כן גם </w:t>
      </w:r>
      <w:r w:rsidR="006B1C53">
        <w:rPr>
          <w:rFonts w:cs="FrankRuehl" w:hint="cs"/>
          <w:rtl/>
        </w:rPr>
        <w:t xml:space="preserve">במובן זה </w:t>
      </w:r>
      <w:r>
        <w:rPr>
          <w:rFonts w:cs="FrankRuehl" w:hint="cs"/>
          <w:rtl/>
        </w:rPr>
        <w:t xml:space="preserve">פועלות הנהלות בתי החולים </w:t>
      </w:r>
      <w:r w:rsidRPr="002C4879">
        <w:rPr>
          <w:rFonts w:cs="FrankRuehl" w:hint="cs"/>
          <w:rtl/>
        </w:rPr>
        <w:t>בחוסר סמכות.</w:t>
      </w:r>
      <w:r>
        <w:rPr>
          <w:rFonts w:cs="FrankRuehl" w:hint="cs"/>
          <w:rtl/>
        </w:rPr>
        <w:t xml:space="preserve"> ובלשונו היפה של השופט (כתוארו אז) </w:t>
      </w:r>
      <w:r w:rsidRPr="00B34593">
        <w:rPr>
          <w:rFonts w:ascii="Century" w:hAnsi="Century" w:cs="Miriam" w:hint="cs"/>
          <w:b/>
          <w:spacing w:val="0"/>
          <w:sz w:val="22"/>
          <w:szCs w:val="24"/>
          <w:rtl/>
        </w:rPr>
        <w:t>מ' חשין</w:t>
      </w:r>
      <w:r w:rsidRPr="00B34593">
        <w:rPr>
          <w:rFonts w:cs="FrankRuehl" w:hint="cs"/>
          <w:rtl/>
        </w:rPr>
        <w:t xml:space="preserve"> </w:t>
      </w:r>
      <w:r>
        <w:rPr>
          <w:rFonts w:cs="FrankRuehl" w:hint="cs"/>
          <w:rtl/>
        </w:rPr>
        <w:t xml:space="preserve">בעניין </w:t>
      </w:r>
      <w:r w:rsidRPr="00B34593">
        <w:rPr>
          <w:rFonts w:ascii="Century" w:hAnsi="Century" w:cs="Miriam" w:hint="cs"/>
          <w:b/>
          <w:spacing w:val="0"/>
          <w:sz w:val="22"/>
          <w:szCs w:val="24"/>
          <w:rtl/>
        </w:rPr>
        <w:t>חורב</w:t>
      </w:r>
      <w:r w:rsidR="00D818BB">
        <w:rPr>
          <w:rFonts w:cs="FrankRuehl" w:hint="cs"/>
          <w:rtl/>
        </w:rPr>
        <w:t>,</w:t>
      </w:r>
      <w:r w:rsidRPr="00B34593">
        <w:rPr>
          <w:rFonts w:cs="FrankRuehl" w:hint="cs"/>
          <w:rtl/>
        </w:rPr>
        <w:t xml:space="preserve"> </w:t>
      </w:r>
      <w:r>
        <w:rPr>
          <w:rFonts w:cs="FrankRuehl" w:hint="cs"/>
          <w:rtl/>
        </w:rPr>
        <w:t>"המערכת הדתית אינה בת-פועל במשפט המדינה, וציוויים שבה אינם ציוויים אלא אם יזריק בהם חוק הכנסת כוח של כפייה" (שם, בעמ' 137). כך לא נעשה בענייננו.</w:t>
      </w:r>
    </w:p>
    <w:p w:rsidR="002D317F" w:rsidRPr="002C4879" w:rsidRDefault="002D317F" w:rsidP="002D317F">
      <w:pPr>
        <w:pStyle w:val="Ruller41"/>
        <w:rPr>
          <w:rtl/>
        </w:rPr>
      </w:pPr>
    </w:p>
    <w:p w:rsidR="002D317F" w:rsidRDefault="002D317F" w:rsidP="002D317F">
      <w:pPr>
        <w:pStyle w:val="Ruller4"/>
        <w:rPr>
          <w:rFonts w:cs="FrankRuehl"/>
          <w:rtl/>
        </w:rPr>
      </w:pPr>
      <w:r>
        <w:rPr>
          <w:rFonts w:cs="FrankRuehl" w:hint="cs"/>
          <w:rtl/>
        </w:rPr>
        <w:t xml:space="preserve">מבקש אני להדגיש בצורה שאינה משתמעת לשני פנים: אין בדברים שאמרנו עד כה כדי לגרוע ולו במעט מנקודת המוצא שלפיה יש לאפשר שמירה על כשרות מטבח בית החולים בפסח ועל כשרות המזון המסופק על ידו לחדרי האוכל במחלקות האשפוז ולמטופלים </w:t>
      </w:r>
      <w:r w:rsidRPr="001339CE">
        <w:rPr>
          <w:rFonts w:cs="FrankRuehl" w:hint="cs"/>
          <w:rtl/>
        </w:rPr>
        <w:t xml:space="preserve">החפצים בכך. </w:t>
      </w:r>
      <w:r>
        <w:rPr>
          <w:rFonts w:cs="FrankRuehl" w:hint="cs"/>
          <w:rtl/>
        </w:rPr>
        <w:t>המחויבות לספק מזון כשר לפסח למטופלים המעוניינים בכך, נובעת מן ההכרה בחופש הדת, שהיא זכות יסוד בעלת מעמד חוקתי בשיטתנ</w:t>
      </w:r>
      <w:r w:rsidRPr="0077704C">
        <w:rPr>
          <w:rFonts w:cs="FrankRuehl" w:hint="cs"/>
          <w:rtl/>
        </w:rPr>
        <w:t xml:space="preserve">ו (ראו למשל עניין </w:t>
      </w:r>
      <w:proofErr w:type="spellStart"/>
      <w:r w:rsidRPr="0077704C">
        <w:rPr>
          <w:rFonts w:ascii="Century" w:hAnsi="Century" w:cs="Miriam" w:hint="cs"/>
          <w:b/>
          <w:spacing w:val="0"/>
          <w:sz w:val="22"/>
          <w:szCs w:val="24"/>
          <w:rtl/>
        </w:rPr>
        <w:t>סולודוך</w:t>
      </w:r>
      <w:proofErr w:type="spellEnd"/>
      <w:r w:rsidRPr="0077704C">
        <w:rPr>
          <w:rFonts w:cs="FrankRuehl" w:hint="cs"/>
          <w:rtl/>
        </w:rPr>
        <w:t>, בעמ' 376).</w:t>
      </w:r>
      <w:r>
        <w:rPr>
          <w:rFonts w:cs="FrankRuehl" w:hint="cs"/>
          <w:rtl/>
        </w:rPr>
        <w:t xml:space="preserve"> בד בבד </w:t>
      </w:r>
      <w:r w:rsidRPr="001339CE">
        <w:rPr>
          <w:rFonts w:cs="FrankRuehl" w:hint="cs"/>
          <w:rtl/>
        </w:rPr>
        <w:t>אנו סבורים כי</w:t>
      </w:r>
      <w:r>
        <w:rPr>
          <w:rFonts w:cs="FrankRuehl" w:hint="cs"/>
          <w:rtl/>
        </w:rPr>
        <w:t xml:space="preserve"> יש לחתור לפתרון שיאפשר זאת בלא</w:t>
      </w:r>
      <w:r w:rsidRPr="001339CE">
        <w:rPr>
          <w:rFonts w:cs="FrankRuehl" w:hint="cs"/>
          <w:rtl/>
        </w:rPr>
        <w:t xml:space="preserve"> פגיעה קשה באוטונומיית המטופלים לצרוך מזון בדל"ת אמות </w:t>
      </w:r>
      <w:r>
        <w:rPr>
          <w:rFonts w:cs="FrankRuehl" w:hint="cs"/>
          <w:rtl/>
        </w:rPr>
        <w:t xml:space="preserve">המרחב האישי </w:t>
      </w:r>
      <w:r w:rsidRPr="001339CE">
        <w:rPr>
          <w:rFonts w:cs="FrankRuehl" w:hint="cs"/>
          <w:rtl/>
        </w:rPr>
        <w:t>שלהם</w:t>
      </w:r>
      <w:r>
        <w:rPr>
          <w:rFonts w:cs="FrankRuehl" w:hint="cs"/>
          <w:rtl/>
        </w:rPr>
        <w:t xml:space="preserve"> (ראו והשוו לעניין </w:t>
      </w:r>
      <w:proofErr w:type="spellStart"/>
      <w:r w:rsidRPr="00054918">
        <w:rPr>
          <w:rFonts w:ascii="Century" w:hAnsi="Century" w:cs="Miriam" w:hint="cs"/>
          <w:b/>
          <w:spacing w:val="0"/>
          <w:sz w:val="22"/>
          <w:szCs w:val="24"/>
          <w:rtl/>
        </w:rPr>
        <w:t>ראי</w:t>
      </w:r>
      <w:r w:rsidRPr="00783686">
        <w:rPr>
          <w:rFonts w:ascii="Century" w:hAnsi="Century" w:cs="Miriam" w:hint="cs"/>
          <w:b/>
          <w:spacing w:val="0"/>
          <w:sz w:val="22"/>
          <w:szCs w:val="24"/>
          <w:rtl/>
        </w:rPr>
        <w:t>ק</w:t>
      </w:r>
      <w:proofErr w:type="spellEnd"/>
      <w:r w:rsidRPr="00783686">
        <w:rPr>
          <w:rFonts w:cs="FrankRuehl" w:hint="cs"/>
          <w:rtl/>
        </w:rPr>
        <w:t>, שם אמנם עתירתו של אסיר ערבי לחייב את שירות בתי הסוהר לספק לו לחם במהלך החג נדחתה, אולם הרב הראשי לשירות בתי הסוהר הצהיר לפני בית משפט זה כי לא ייערכו חיפושים בארוניות של האסירים בתאים מעורבים של אסירים יהודיים ולא יהודיים לבדוק אם מוחזק בהם מזון חמץ במהלך החג. זאת, לצד פתרון</w:t>
      </w:r>
      <w:r>
        <w:rPr>
          <w:rFonts w:cs="FrankRuehl" w:hint="cs"/>
          <w:rtl/>
        </w:rPr>
        <w:t xml:space="preserve"> שנמצא לאספקת מזון חמץ בבתי סוהר ביטחוניים </w:t>
      </w:r>
      <w:r>
        <w:rPr>
          <w:rFonts w:cs="FrankRuehl" w:hint="cs"/>
          <w:rtl/>
        </w:rPr>
        <w:lastRenderedPageBreak/>
        <w:t xml:space="preserve">או באגפים ביטחוניים מופרדים לפני חג הפסח, שנועד לאפשר להם לצרוך אותו במהלך החג; שם, פסקה </w:t>
      </w:r>
      <w:proofErr w:type="spellStart"/>
      <w:r>
        <w:rPr>
          <w:rFonts w:cs="FrankRuehl" w:hint="cs"/>
          <w:rtl/>
        </w:rPr>
        <w:t>טז</w:t>
      </w:r>
      <w:proofErr w:type="spellEnd"/>
      <w:r>
        <w:rPr>
          <w:rFonts w:cs="FrankRuehl" w:hint="cs"/>
          <w:rtl/>
        </w:rPr>
        <w:t xml:space="preserve">). </w:t>
      </w:r>
    </w:p>
    <w:p w:rsidR="002D317F" w:rsidRPr="005F0540" w:rsidRDefault="002D317F" w:rsidP="002D317F">
      <w:pPr>
        <w:pStyle w:val="Ruller41"/>
      </w:pPr>
    </w:p>
    <w:p w:rsidR="002D317F" w:rsidRDefault="002D317F" w:rsidP="00864F55">
      <w:pPr>
        <w:pStyle w:val="Ruller4"/>
        <w:rPr>
          <w:rFonts w:cs="FrankRuehl"/>
          <w:rtl/>
        </w:rPr>
      </w:pPr>
      <w:r>
        <w:rPr>
          <w:rFonts w:cs="FrankRuehl" w:hint="cs"/>
          <w:rtl/>
        </w:rPr>
        <w:t xml:space="preserve">אין לכחד, מציאת "שביל הזהב" בנסיבות דנן אינה פשוטה. היא דורשת בין היתר פתיחות וראיית הצרכים של האחר. </w:t>
      </w:r>
      <w:r w:rsidRPr="002C4879">
        <w:rPr>
          <w:rFonts w:cs="FrankRuehl" w:hint="cs"/>
          <w:rtl/>
        </w:rPr>
        <w:t xml:space="preserve">הן משרד הבריאות הן הרבנות הראשית </w:t>
      </w:r>
      <w:r>
        <w:rPr>
          <w:rFonts w:cs="FrankRuehl" w:hint="cs"/>
          <w:rtl/>
        </w:rPr>
        <w:t xml:space="preserve">הדגישו </w:t>
      </w:r>
      <w:r w:rsidRPr="002C4879">
        <w:rPr>
          <w:rFonts w:cs="FrankRuehl" w:hint="cs"/>
          <w:rtl/>
        </w:rPr>
        <w:t xml:space="preserve">בתצהירי התשובה מטעמם </w:t>
      </w:r>
      <w:r>
        <w:rPr>
          <w:rFonts w:cs="FrankRuehl" w:hint="cs"/>
          <w:rtl/>
        </w:rPr>
        <w:t xml:space="preserve">כי </w:t>
      </w:r>
      <w:r w:rsidRPr="002C4879">
        <w:rPr>
          <w:rFonts w:cs="FrankRuehl" w:hint="cs"/>
          <w:rtl/>
        </w:rPr>
        <w:t>מגבלות הכשרות המוטלות על המזון המותר בפסח ייחודיות בחומרתן. הוסבר כי לפי כללי הכשרות החלים בחג הפסח, אם התערבב</w:t>
      </w:r>
      <w:r w:rsidR="00897E27">
        <w:rPr>
          <w:rFonts w:cs="FrankRuehl" w:hint="cs"/>
          <w:rtl/>
        </w:rPr>
        <w:t>ה</w:t>
      </w:r>
      <w:r w:rsidRPr="002C4879">
        <w:rPr>
          <w:rFonts w:cs="FrankRuehl" w:hint="cs"/>
          <w:rtl/>
        </w:rPr>
        <w:t xml:space="preserve"> במאכל המותר לפסח אפילו טיפת חמץ, וגם אם חלקה במאכל כולו מזערי </w:t>
      </w:r>
      <w:r w:rsidRPr="002C4879">
        <w:rPr>
          <w:rFonts w:cs="FrankRuehl"/>
          <w:rtl/>
        </w:rPr>
        <w:t>–</w:t>
      </w:r>
      <w:r w:rsidRPr="002C4879">
        <w:rPr>
          <w:rFonts w:cs="FrankRuehl" w:hint="cs"/>
          <w:rtl/>
        </w:rPr>
        <w:t xml:space="preserve"> עדיין מדובר במאכל שצריכתו אסורה (סעיף 7 לתצהיר התשובה מטעם המשרד; סעיפים 153-149 לתצהיר מטעם הרבנות). החשש אפוא </w:t>
      </w:r>
      <w:r>
        <w:rPr>
          <w:rFonts w:cs="FrankRuehl" w:hint="cs"/>
          <w:rtl/>
        </w:rPr>
        <w:t xml:space="preserve">הוא </w:t>
      </w:r>
      <w:r w:rsidRPr="002C4879">
        <w:rPr>
          <w:rFonts w:cs="FrankRuehl" w:hint="cs"/>
          <w:rtl/>
        </w:rPr>
        <w:t xml:space="preserve">כי מזון שהוא חמץ יבוא במגע עם מזון כשר לפסח, </w:t>
      </w:r>
      <w:r>
        <w:rPr>
          <w:rFonts w:cs="FrankRuehl" w:hint="cs"/>
          <w:rtl/>
        </w:rPr>
        <w:t>ו</w:t>
      </w:r>
      <w:r w:rsidRPr="002C4879">
        <w:rPr>
          <w:rFonts w:cs="FrankRuehl" w:hint="cs"/>
          <w:rtl/>
        </w:rPr>
        <w:t>הוא</w:t>
      </w:r>
      <w:r>
        <w:rPr>
          <w:rFonts w:cs="FrankRuehl" w:hint="cs"/>
          <w:rtl/>
        </w:rPr>
        <w:t xml:space="preserve"> זה</w:t>
      </w:r>
      <w:r w:rsidRPr="002C4879">
        <w:rPr>
          <w:rFonts w:cs="FrankRuehl" w:hint="cs"/>
          <w:rtl/>
        </w:rPr>
        <w:t xml:space="preserve"> העומד ביסוד נוהל הרבנות הקובע את האיסור על הכנסת מוצרי מזון לבית החולים במהלך החג. לפיכך נטען, נוכח השאיפה לתת שירותי אשפוז נגישים לכלל האוכלוסייה, לרבות האוכלוסייה שסוגיית הכשרות היא תנאי בל יעבור מבחינתה לשם שהייה באשפוז, יש לאפשר לבתי החולים לנקוט צעדים שיאפשרו להם לספק מזון כשר למטופלים המעוניינים בכך, בהתאם להנחיות הרבנות. </w:t>
      </w:r>
      <w:r>
        <w:rPr>
          <w:rFonts w:cs="FrankRuehl" w:hint="cs"/>
          <w:rtl/>
        </w:rPr>
        <w:t xml:space="preserve">ברם, כפי שהבהירה השופטת </w:t>
      </w:r>
      <w:r w:rsidRPr="001A2DD9">
        <w:rPr>
          <w:rFonts w:ascii="Century" w:hAnsi="Century" w:cs="Miriam" w:hint="cs"/>
          <w:b/>
          <w:spacing w:val="0"/>
          <w:sz w:val="22"/>
          <w:szCs w:val="24"/>
          <w:rtl/>
        </w:rPr>
        <w:t>ד' ברק-ארז</w:t>
      </w:r>
      <w:r>
        <w:rPr>
          <w:rFonts w:cs="FrankRuehl" w:hint="cs"/>
          <w:rtl/>
        </w:rPr>
        <w:t xml:space="preserve"> בעניין </w:t>
      </w:r>
      <w:r w:rsidRPr="001A2DD9">
        <w:rPr>
          <w:rFonts w:ascii="Century" w:hAnsi="Century" w:cs="Miriam" w:hint="cs"/>
          <w:b/>
          <w:spacing w:val="0"/>
          <w:sz w:val="22"/>
          <w:szCs w:val="24"/>
          <w:rtl/>
        </w:rPr>
        <w:t>פלונית</w:t>
      </w:r>
      <w:r>
        <w:rPr>
          <w:rFonts w:cs="FrankRuehl" w:hint="cs"/>
          <w:rtl/>
        </w:rPr>
        <w:t>, הצורך הוא אינו מקור הסמכה (שם, פסקה 58). לא ניתן למצוא מקור סמכות לצעדים הפוגעניים שנוקטות הנהלות בתי החולים בטענה שאל</w:t>
      </w:r>
      <w:r w:rsidR="00D71FB7">
        <w:rPr>
          <w:rFonts w:cs="FrankRuehl" w:hint="cs"/>
          <w:rtl/>
        </w:rPr>
        <w:t>ה</w:t>
      </w:r>
      <w:r>
        <w:rPr>
          <w:rFonts w:cs="FrankRuehl" w:hint="cs"/>
          <w:rtl/>
        </w:rPr>
        <w:t xml:space="preserve"> נדרשים לצורך שמירה על תעודת הכשרות של בתי החולים הניתנות על ידי הרבנות, הגם שאין חולק על החשיבות הברורה שיש לתעודות אלו עבורם. בתי החולים לא הוסמכו בחקיקה מפורשת וברורה להנהיג איסור שמסב פגיעה ניכרת בחירויות היסוד שעליהן עמדנו, לא כל שכן מקום שהאיסור מתבסס במוצהר על שיקולים דתיים וכרוך בסוגיות רגישות של דת ומדינה, מבלי שהמחוקק נתן על כך את דעתו.</w:t>
      </w:r>
    </w:p>
    <w:p w:rsidR="002D317F" w:rsidRPr="005F0540" w:rsidRDefault="002D317F" w:rsidP="002D317F">
      <w:pPr>
        <w:pStyle w:val="Ruller41"/>
      </w:pPr>
    </w:p>
    <w:p w:rsidR="002D317F" w:rsidRPr="00A85B6C" w:rsidRDefault="002D317F" w:rsidP="00864F55">
      <w:pPr>
        <w:pStyle w:val="Ruller4"/>
        <w:rPr>
          <w:rFonts w:cs="FrankRuehl"/>
          <w:rtl/>
        </w:rPr>
      </w:pPr>
      <w:r w:rsidRPr="00D108BC">
        <w:rPr>
          <w:rFonts w:cs="FrankRuehl" w:hint="cs"/>
          <w:rtl/>
        </w:rPr>
        <w:t xml:space="preserve">לבסוף יש להעיר, כי אף שהצדדים למרבה הצער לא הגיעו לפתרון מוסכם במסגרת ההליכים לפנינו, איננו סבורים כי בחינת החלופות האפשריות השונות מוצתה. כפי שבבתי חולים מחוץ לישראל נמצאו פתרונות הלכתיים שמאפשרים לחולה שומר מצוות לאכול מזון כשר לפסח, בלא שהדבר ישפיע על בחירת המזון של מאושפזים אחרים, גם כאן נדרשת הכרה בצורך להגיע </w:t>
      </w:r>
      <w:proofErr w:type="spellStart"/>
      <w:r w:rsidRPr="00D108BC">
        <w:rPr>
          <w:rFonts w:cs="FrankRuehl" w:hint="cs"/>
          <w:rtl/>
        </w:rPr>
        <w:t>לאיזונים</w:t>
      </w:r>
      <w:proofErr w:type="spellEnd"/>
      <w:r w:rsidRPr="00D108BC">
        <w:rPr>
          <w:rFonts w:cs="FrankRuehl" w:hint="cs"/>
          <w:rtl/>
        </w:rPr>
        <w:t xml:space="preserve"> שיאפשרו דו קיום בחברה רב גונית כזו הקיימת במדינת ישראל. </w:t>
      </w:r>
      <w:r>
        <w:rPr>
          <w:rFonts w:cs="FrankRuehl" w:hint="cs"/>
          <w:rtl/>
        </w:rPr>
        <w:t xml:space="preserve">כפי שתואר מעלה, בתצהיר התשובה מטעמה ציינה המדינה כי לעמדתה, </w:t>
      </w:r>
      <w:r w:rsidRPr="00D108BC">
        <w:rPr>
          <w:rFonts w:cs="FrankRuehl" w:hint="cs"/>
          <w:rtl/>
        </w:rPr>
        <w:t>חלופת השימוש בכלים חד פעמיים בחדרי המטופלים</w:t>
      </w:r>
      <w:r>
        <w:rPr>
          <w:rFonts w:cs="FrankRuehl" w:hint="cs"/>
          <w:rtl/>
        </w:rPr>
        <w:t xml:space="preserve"> לא מאפשרת מענה מתאים בענייננו ואילו העותרים מצדם התנגדו לפסילת חלופה זו, מנימוקים שפורטו</w:t>
      </w:r>
      <w:r w:rsidRPr="00D61C10">
        <w:rPr>
          <w:rFonts w:cs="FrankRuehl" w:hint="cs"/>
          <w:rtl/>
        </w:rPr>
        <w:t xml:space="preserve">. </w:t>
      </w:r>
      <w:r w:rsidRPr="00D601FB">
        <w:rPr>
          <w:rFonts w:cs="FrankRuehl" w:hint="cs"/>
          <w:rtl/>
        </w:rPr>
        <w:t xml:space="preserve">נוכח </w:t>
      </w:r>
      <w:r w:rsidRPr="00A85B6C">
        <w:rPr>
          <w:rFonts w:cs="FrankRuehl" w:hint="eastAsia"/>
          <w:rtl/>
        </w:rPr>
        <w:t>מסקנתנו</w:t>
      </w:r>
      <w:r w:rsidRPr="00A85B6C">
        <w:rPr>
          <w:rFonts w:cs="FrankRuehl"/>
          <w:rtl/>
        </w:rPr>
        <w:t xml:space="preserve"> </w:t>
      </w:r>
      <w:r w:rsidRPr="00A85B6C">
        <w:rPr>
          <w:rFonts w:cs="FrankRuehl" w:hint="eastAsia"/>
          <w:rtl/>
        </w:rPr>
        <w:t>האמורה</w:t>
      </w:r>
      <w:r w:rsidRPr="00A85B6C">
        <w:rPr>
          <w:rFonts w:cs="FrankRuehl"/>
          <w:rtl/>
        </w:rPr>
        <w:t xml:space="preserve"> </w:t>
      </w:r>
      <w:r w:rsidRPr="00A85B6C">
        <w:rPr>
          <w:rFonts w:cs="FrankRuehl" w:hint="eastAsia"/>
          <w:rtl/>
        </w:rPr>
        <w:t>לגבי</w:t>
      </w:r>
      <w:r w:rsidRPr="00A85B6C">
        <w:rPr>
          <w:rFonts w:cs="FrankRuehl"/>
          <w:rtl/>
        </w:rPr>
        <w:t xml:space="preserve"> </w:t>
      </w:r>
      <w:r w:rsidRPr="00A85B6C">
        <w:rPr>
          <w:rFonts w:cs="FrankRuehl" w:hint="eastAsia"/>
          <w:rtl/>
        </w:rPr>
        <w:t>העדר</w:t>
      </w:r>
      <w:r w:rsidRPr="00A85B6C">
        <w:rPr>
          <w:rFonts w:cs="FrankRuehl"/>
          <w:rtl/>
        </w:rPr>
        <w:t xml:space="preserve"> </w:t>
      </w:r>
      <w:r w:rsidRPr="00A85B6C">
        <w:rPr>
          <w:rFonts w:cs="FrankRuehl" w:hint="eastAsia"/>
          <w:rtl/>
        </w:rPr>
        <w:t>סמכות</w:t>
      </w:r>
      <w:r w:rsidRPr="00A85B6C">
        <w:rPr>
          <w:rFonts w:cs="FrankRuehl"/>
          <w:rtl/>
        </w:rPr>
        <w:t xml:space="preserve"> </w:t>
      </w:r>
      <w:r w:rsidRPr="00A85B6C">
        <w:rPr>
          <w:rFonts w:cs="FrankRuehl" w:hint="eastAsia"/>
          <w:rtl/>
        </w:rPr>
        <w:t>להנהלות</w:t>
      </w:r>
      <w:r w:rsidRPr="00A85B6C">
        <w:rPr>
          <w:rFonts w:cs="FrankRuehl"/>
          <w:rtl/>
        </w:rPr>
        <w:t xml:space="preserve"> </w:t>
      </w:r>
      <w:r w:rsidRPr="00A85B6C">
        <w:rPr>
          <w:rFonts w:cs="FrankRuehl" w:hint="eastAsia"/>
          <w:rtl/>
        </w:rPr>
        <w:t>בתי</w:t>
      </w:r>
      <w:r w:rsidRPr="00A85B6C">
        <w:rPr>
          <w:rFonts w:cs="FrankRuehl"/>
          <w:rtl/>
        </w:rPr>
        <w:t xml:space="preserve"> </w:t>
      </w:r>
      <w:r w:rsidRPr="00A85B6C">
        <w:rPr>
          <w:rFonts w:cs="FrankRuehl" w:hint="eastAsia"/>
          <w:rtl/>
        </w:rPr>
        <w:t>החולים</w:t>
      </w:r>
      <w:r w:rsidRPr="00A85B6C">
        <w:rPr>
          <w:rFonts w:cs="FrankRuehl"/>
          <w:rtl/>
        </w:rPr>
        <w:t xml:space="preserve"> </w:t>
      </w:r>
      <w:r w:rsidRPr="00A85B6C">
        <w:rPr>
          <w:rFonts w:cs="FrankRuehl" w:hint="eastAsia"/>
          <w:rtl/>
        </w:rPr>
        <w:lastRenderedPageBreak/>
        <w:t>לקבוע</w:t>
      </w:r>
      <w:r w:rsidRPr="00A85B6C">
        <w:rPr>
          <w:rFonts w:cs="FrankRuehl"/>
          <w:rtl/>
        </w:rPr>
        <w:t xml:space="preserve"> </w:t>
      </w:r>
      <w:r w:rsidRPr="00A85B6C">
        <w:rPr>
          <w:rFonts w:cs="FrankRuehl" w:hint="eastAsia"/>
          <w:rtl/>
        </w:rPr>
        <w:t>איסור</w:t>
      </w:r>
      <w:r w:rsidRPr="00A85B6C">
        <w:rPr>
          <w:rFonts w:cs="FrankRuehl"/>
          <w:rtl/>
        </w:rPr>
        <w:t xml:space="preserve"> </w:t>
      </w:r>
      <w:r w:rsidRPr="00A85B6C">
        <w:rPr>
          <w:rFonts w:cs="FrankRuehl" w:hint="eastAsia"/>
          <w:rtl/>
        </w:rPr>
        <w:t>על</w:t>
      </w:r>
      <w:r w:rsidRPr="00A85B6C">
        <w:rPr>
          <w:rFonts w:cs="FrankRuehl"/>
          <w:rtl/>
        </w:rPr>
        <w:t xml:space="preserve"> </w:t>
      </w:r>
      <w:r w:rsidRPr="00A85B6C">
        <w:rPr>
          <w:rFonts w:cs="FrankRuehl" w:hint="eastAsia"/>
          <w:rtl/>
        </w:rPr>
        <w:t>הכנסת</w:t>
      </w:r>
      <w:r w:rsidRPr="00A85B6C">
        <w:rPr>
          <w:rFonts w:cs="FrankRuehl"/>
          <w:rtl/>
        </w:rPr>
        <w:t xml:space="preserve"> </w:t>
      </w:r>
      <w:r w:rsidRPr="00A85B6C">
        <w:rPr>
          <w:rFonts w:cs="FrankRuehl" w:hint="eastAsia"/>
          <w:rtl/>
        </w:rPr>
        <w:t>מזון</w:t>
      </w:r>
      <w:r w:rsidRPr="00A85B6C">
        <w:rPr>
          <w:rFonts w:cs="FrankRuehl"/>
          <w:rtl/>
        </w:rPr>
        <w:t xml:space="preserve"> </w:t>
      </w:r>
      <w:r w:rsidRPr="00A85B6C">
        <w:rPr>
          <w:rFonts w:cs="FrankRuehl" w:hint="eastAsia"/>
          <w:rtl/>
        </w:rPr>
        <w:t>לשטחי</w:t>
      </w:r>
      <w:r w:rsidRPr="00A85B6C">
        <w:rPr>
          <w:rFonts w:cs="FrankRuehl"/>
          <w:rtl/>
        </w:rPr>
        <w:t xml:space="preserve"> </w:t>
      </w:r>
      <w:r w:rsidRPr="00A85B6C">
        <w:rPr>
          <w:rFonts w:cs="FrankRuehl" w:hint="eastAsia"/>
          <w:rtl/>
        </w:rPr>
        <w:t>בתי</w:t>
      </w:r>
      <w:r w:rsidRPr="00A85B6C">
        <w:rPr>
          <w:rFonts w:cs="FrankRuehl"/>
          <w:rtl/>
        </w:rPr>
        <w:t xml:space="preserve"> </w:t>
      </w:r>
      <w:r w:rsidRPr="00A85B6C">
        <w:rPr>
          <w:rFonts w:cs="FrankRuehl" w:hint="eastAsia"/>
          <w:rtl/>
        </w:rPr>
        <w:t>החולים</w:t>
      </w:r>
      <w:r w:rsidR="00AE6C67">
        <w:rPr>
          <w:rFonts w:cs="FrankRuehl" w:hint="cs"/>
          <w:rtl/>
        </w:rPr>
        <w:t xml:space="preserve"> בחג הפסח</w:t>
      </w:r>
      <w:r w:rsidRPr="00A85B6C">
        <w:rPr>
          <w:rFonts w:cs="FrankRuehl"/>
          <w:rtl/>
        </w:rPr>
        <w:t xml:space="preserve">, </w:t>
      </w:r>
      <w:r w:rsidRPr="00A85B6C">
        <w:rPr>
          <w:rFonts w:cs="FrankRuehl" w:hint="eastAsia"/>
          <w:rtl/>
        </w:rPr>
        <w:t>איננו</w:t>
      </w:r>
      <w:r w:rsidRPr="00A85B6C">
        <w:rPr>
          <w:rFonts w:cs="FrankRuehl"/>
          <w:rtl/>
        </w:rPr>
        <w:t xml:space="preserve"> </w:t>
      </w:r>
      <w:r w:rsidRPr="00A85B6C">
        <w:rPr>
          <w:rFonts w:cs="FrankRuehl" w:hint="eastAsia"/>
          <w:rtl/>
        </w:rPr>
        <w:t>רואים</w:t>
      </w:r>
      <w:r w:rsidRPr="00A85B6C">
        <w:rPr>
          <w:rFonts w:cs="FrankRuehl"/>
          <w:rtl/>
        </w:rPr>
        <w:t xml:space="preserve"> </w:t>
      </w:r>
      <w:r w:rsidRPr="00A85B6C">
        <w:rPr>
          <w:rFonts w:cs="FrankRuehl" w:hint="eastAsia"/>
          <w:rtl/>
        </w:rPr>
        <w:t>להידרש</w:t>
      </w:r>
      <w:r w:rsidRPr="00A85B6C">
        <w:rPr>
          <w:rFonts w:cs="FrankRuehl"/>
          <w:rtl/>
        </w:rPr>
        <w:t xml:space="preserve"> </w:t>
      </w:r>
      <w:r w:rsidRPr="00A85B6C">
        <w:rPr>
          <w:rFonts w:cs="FrankRuehl" w:hint="eastAsia"/>
          <w:rtl/>
        </w:rPr>
        <w:t>לטענות</w:t>
      </w:r>
      <w:r w:rsidRPr="00A85B6C">
        <w:rPr>
          <w:rFonts w:cs="FrankRuehl"/>
          <w:rtl/>
        </w:rPr>
        <w:t xml:space="preserve"> </w:t>
      </w:r>
      <w:r>
        <w:rPr>
          <w:rFonts w:cs="FrankRuehl" w:hint="cs"/>
          <w:rtl/>
        </w:rPr>
        <w:t>אלו, הנוגעות ל</w:t>
      </w:r>
      <w:r w:rsidRPr="00D61C10">
        <w:rPr>
          <w:rFonts w:cs="FrankRuehl" w:hint="cs"/>
          <w:rtl/>
        </w:rPr>
        <w:t>מישור הפעלת שיקול הדעת, אולם למען שלמות התמונה</w:t>
      </w:r>
      <w:r w:rsidRPr="00D601FB">
        <w:rPr>
          <w:rFonts w:cs="FrankRuehl" w:hint="cs"/>
          <w:rtl/>
        </w:rPr>
        <w:t xml:space="preserve"> אעיר כי </w:t>
      </w:r>
      <w:r>
        <w:rPr>
          <w:rFonts w:cs="FrankRuehl" w:hint="cs"/>
          <w:rtl/>
        </w:rPr>
        <w:t xml:space="preserve">מהתמונה שהוצגה לפנינו </w:t>
      </w:r>
      <w:r w:rsidRPr="00D61C10">
        <w:rPr>
          <w:rFonts w:cs="FrankRuehl" w:hint="cs"/>
          <w:rtl/>
        </w:rPr>
        <w:t xml:space="preserve">לא שוכנעתי </w:t>
      </w:r>
      <w:r>
        <w:rPr>
          <w:rFonts w:cs="FrankRuehl" w:hint="cs"/>
          <w:rtl/>
        </w:rPr>
        <w:t xml:space="preserve">כאמור </w:t>
      </w:r>
      <w:r w:rsidRPr="00D61C10">
        <w:rPr>
          <w:rFonts w:cs="FrankRuehl" w:hint="cs"/>
          <w:rtl/>
        </w:rPr>
        <w:t>כי הבדיקה בנושא זה מוצתה.</w:t>
      </w:r>
      <w:r w:rsidRPr="00D61C10">
        <w:rPr>
          <w:rFonts w:cs="FrankRuehl"/>
        </w:rPr>
        <w:t xml:space="preserve"> </w:t>
      </w:r>
      <w:r>
        <w:rPr>
          <w:rFonts w:cs="FrankRuehl" w:hint="cs"/>
          <w:rtl/>
        </w:rPr>
        <w:t>עוד אציין</w:t>
      </w:r>
      <w:r w:rsidRPr="00D61C10">
        <w:rPr>
          <w:rFonts w:cs="FrankRuehl" w:hint="cs"/>
          <w:rtl/>
        </w:rPr>
        <w:t xml:space="preserve">, במישור הכללי ובמבט </w:t>
      </w:r>
      <w:r w:rsidRPr="00196F73">
        <w:rPr>
          <w:rFonts w:cs="FrankRuehl" w:hint="cs"/>
          <w:rtl/>
        </w:rPr>
        <w:t>צופה עתיד</w:t>
      </w:r>
      <w:r w:rsidR="00E63726">
        <w:rPr>
          <w:rFonts w:cs="FrankRuehl" w:hint="cs"/>
          <w:rtl/>
        </w:rPr>
        <w:t>,</w:t>
      </w:r>
      <w:r w:rsidRPr="00F86031">
        <w:rPr>
          <w:rFonts w:cs="FrankRuehl" w:hint="cs"/>
          <w:rtl/>
        </w:rPr>
        <w:t xml:space="preserve"> כי </w:t>
      </w:r>
      <w:r>
        <w:rPr>
          <w:rFonts w:cs="FrankRuehl" w:hint="cs"/>
          <w:rtl/>
        </w:rPr>
        <w:t xml:space="preserve">להשקפתי, </w:t>
      </w:r>
      <w:r w:rsidRPr="00D61C10">
        <w:rPr>
          <w:rFonts w:cs="FrankRuehl" w:hint="cs"/>
          <w:rtl/>
        </w:rPr>
        <w:t>טיעון תקציבי</w:t>
      </w:r>
      <w:r>
        <w:rPr>
          <w:rFonts w:cs="FrankRuehl" w:hint="cs"/>
          <w:rtl/>
        </w:rPr>
        <w:t xml:space="preserve"> </w:t>
      </w:r>
      <w:r w:rsidR="00E63726">
        <w:rPr>
          <w:rFonts w:cs="FrankRuehl" w:hint="cs"/>
          <w:rtl/>
        </w:rPr>
        <w:t>לא</w:t>
      </w:r>
      <w:r w:rsidR="00E63726" w:rsidRPr="00D61C10">
        <w:rPr>
          <w:rFonts w:cs="FrankRuehl" w:hint="cs"/>
          <w:rtl/>
        </w:rPr>
        <w:t xml:space="preserve"> </w:t>
      </w:r>
      <w:r w:rsidRPr="00D61C10">
        <w:rPr>
          <w:rFonts w:cs="FrankRuehl" w:hint="cs"/>
          <w:rtl/>
        </w:rPr>
        <w:t>יכול</w:t>
      </w:r>
      <w:r w:rsidRPr="00D601FB">
        <w:rPr>
          <w:rFonts w:cs="FrankRuehl" w:hint="cs"/>
          <w:rtl/>
        </w:rPr>
        <w:t xml:space="preserve"> </w:t>
      </w:r>
      <w:r w:rsidRPr="00A85B6C">
        <w:rPr>
          <w:rFonts w:cs="FrankRuehl" w:hint="eastAsia"/>
          <w:rtl/>
        </w:rPr>
        <w:t>להקים</w:t>
      </w:r>
      <w:r w:rsidRPr="00A85B6C">
        <w:rPr>
          <w:rFonts w:cs="FrankRuehl"/>
          <w:rtl/>
        </w:rPr>
        <w:t xml:space="preserve"> </w:t>
      </w:r>
      <w:r w:rsidRPr="00A85B6C">
        <w:rPr>
          <w:rFonts w:cs="FrankRuehl" w:hint="eastAsia"/>
          <w:rtl/>
        </w:rPr>
        <w:t>מחסום</w:t>
      </w:r>
      <w:r w:rsidRPr="00A85B6C">
        <w:rPr>
          <w:rFonts w:cs="FrankRuehl"/>
          <w:rtl/>
        </w:rPr>
        <w:t xml:space="preserve"> </w:t>
      </w:r>
      <w:r w:rsidRPr="00A85B6C">
        <w:rPr>
          <w:rFonts w:cs="FrankRuehl" w:hint="eastAsia"/>
          <w:rtl/>
        </w:rPr>
        <w:t>מפני</w:t>
      </w:r>
      <w:r w:rsidRPr="00A85B6C">
        <w:rPr>
          <w:rFonts w:cs="FrankRuehl"/>
          <w:rtl/>
        </w:rPr>
        <w:t xml:space="preserve"> </w:t>
      </w:r>
      <w:r w:rsidRPr="00A85B6C">
        <w:rPr>
          <w:rFonts w:cs="FrankRuehl" w:hint="eastAsia"/>
          <w:rtl/>
        </w:rPr>
        <w:t>מציאת</w:t>
      </w:r>
      <w:r w:rsidRPr="00A85B6C">
        <w:rPr>
          <w:rFonts w:cs="FrankRuehl"/>
          <w:rtl/>
        </w:rPr>
        <w:t xml:space="preserve"> </w:t>
      </w:r>
      <w:r w:rsidRPr="00A85B6C">
        <w:rPr>
          <w:rFonts w:cs="FrankRuehl" w:hint="eastAsia"/>
          <w:rtl/>
        </w:rPr>
        <w:t>פתרון</w:t>
      </w:r>
      <w:r w:rsidRPr="00A85B6C">
        <w:rPr>
          <w:rFonts w:cs="FrankRuehl"/>
          <w:rtl/>
        </w:rPr>
        <w:t xml:space="preserve"> </w:t>
      </w:r>
      <w:r w:rsidRPr="00A85B6C">
        <w:rPr>
          <w:rFonts w:cs="FrankRuehl" w:hint="eastAsia"/>
          <w:rtl/>
        </w:rPr>
        <w:t>הולם</w:t>
      </w:r>
      <w:r w:rsidRPr="00A85B6C">
        <w:rPr>
          <w:rFonts w:cs="FrankRuehl"/>
          <w:rtl/>
        </w:rPr>
        <w:t xml:space="preserve"> </w:t>
      </w:r>
      <w:r w:rsidRPr="00A85B6C">
        <w:rPr>
          <w:rFonts w:cs="FrankRuehl" w:hint="eastAsia"/>
          <w:rtl/>
        </w:rPr>
        <w:t>ומידתי</w:t>
      </w:r>
      <w:r w:rsidRPr="00A85B6C">
        <w:rPr>
          <w:rFonts w:cs="FrankRuehl"/>
          <w:rtl/>
        </w:rPr>
        <w:t xml:space="preserve"> </w:t>
      </w:r>
      <w:r w:rsidRPr="00A85B6C">
        <w:rPr>
          <w:rFonts w:cs="FrankRuehl" w:hint="eastAsia"/>
          <w:rtl/>
        </w:rPr>
        <w:t>להגנה</w:t>
      </w:r>
      <w:r w:rsidRPr="00A85B6C">
        <w:rPr>
          <w:rFonts w:cs="FrankRuehl"/>
          <w:rtl/>
        </w:rPr>
        <w:t xml:space="preserve"> </w:t>
      </w:r>
      <w:r w:rsidRPr="00A85B6C">
        <w:rPr>
          <w:rFonts w:cs="FrankRuehl" w:hint="eastAsia"/>
          <w:rtl/>
        </w:rPr>
        <w:t>על</w:t>
      </w:r>
      <w:r w:rsidRPr="00A85B6C">
        <w:rPr>
          <w:rFonts w:cs="FrankRuehl"/>
          <w:rtl/>
        </w:rPr>
        <w:t xml:space="preserve"> </w:t>
      </w:r>
      <w:r w:rsidRPr="00A85B6C">
        <w:rPr>
          <w:rFonts w:cs="FrankRuehl" w:hint="eastAsia"/>
          <w:rtl/>
        </w:rPr>
        <w:t>הזכויות</w:t>
      </w:r>
      <w:r w:rsidRPr="00A85B6C">
        <w:rPr>
          <w:rFonts w:cs="FrankRuehl"/>
          <w:rtl/>
        </w:rPr>
        <w:t xml:space="preserve"> </w:t>
      </w:r>
      <w:r w:rsidRPr="00A85B6C">
        <w:rPr>
          <w:rFonts w:cs="FrankRuehl" w:hint="eastAsia"/>
          <w:rtl/>
        </w:rPr>
        <w:t>העומדות</w:t>
      </w:r>
      <w:r w:rsidRPr="00A85B6C">
        <w:rPr>
          <w:rFonts w:cs="FrankRuehl"/>
          <w:rtl/>
        </w:rPr>
        <w:t xml:space="preserve"> </w:t>
      </w:r>
      <w:r w:rsidRPr="00A85B6C">
        <w:rPr>
          <w:rFonts w:cs="FrankRuehl" w:hint="eastAsia"/>
          <w:rtl/>
        </w:rPr>
        <w:t>על</w:t>
      </w:r>
      <w:r w:rsidRPr="00A85B6C">
        <w:rPr>
          <w:rFonts w:cs="FrankRuehl"/>
          <w:rtl/>
        </w:rPr>
        <w:t xml:space="preserve"> </w:t>
      </w:r>
      <w:r w:rsidRPr="00A85B6C">
        <w:rPr>
          <w:rFonts w:cs="FrankRuehl" w:hint="eastAsia"/>
          <w:rtl/>
        </w:rPr>
        <w:t>הפרק</w:t>
      </w:r>
      <w:r w:rsidRPr="00A85B6C">
        <w:rPr>
          <w:rFonts w:cs="FrankRuehl"/>
          <w:rtl/>
        </w:rPr>
        <w:t xml:space="preserve"> </w:t>
      </w:r>
      <w:r w:rsidRPr="00A85B6C">
        <w:rPr>
          <w:rFonts w:cs="FrankRuehl" w:hint="eastAsia"/>
          <w:rtl/>
        </w:rPr>
        <w:t>בנסיבות</w:t>
      </w:r>
      <w:r w:rsidRPr="00A85B6C">
        <w:rPr>
          <w:rFonts w:cs="FrankRuehl"/>
          <w:rtl/>
        </w:rPr>
        <w:t xml:space="preserve"> </w:t>
      </w:r>
      <w:r w:rsidRPr="00A85B6C">
        <w:rPr>
          <w:rFonts w:cs="FrankRuehl" w:hint="eastAsia"/>
          <w:rtl/>
        </w:rPr>
        <w:t>העניין</w:t>
      </w:r>
      <w:r w:rsidRPr="00A85B6C">
        <w:rPr>
          <w:rFonts w:cs="FrankRuehl"/>
          <w:rtl/>
        </w:rPr>
        <w:t xml:space="preserve"> </w:t>
      </w:r>
      <w:r w:rsidRPr="00A85B6C">
        <w:rPr>
          <w:rFonts w:cs="FrankRuehl" w:hint="eastAsia"/>
          <w:rtl/>
        </w:rPr>
        <w:t>שלפנינו</w:t>
      </w:r>
      <w:r w:rsidRPr="00A85B6C">
        <w:rPr>
          <w:rFonts w:cs="FrankRuehl"/>
          <w:rtl/>
        </w:rPr>
        <w:t xml:space="preserve">. </w:t>
      </w:r>
      <w:r w:rsidRPr="00A85B6C">
        <w:rPr>
          <w:rFonts w:cs="FrankRuehl" w:hint="eastAsia"/>
          <w:rtl/>
        </w:rPr>
        <w:t>כפי</w:t>
      </w:r>
      <w:r w:rsidRPr="00A85B6C">
        <w:rPr>
          <w:rFonts w:cs="FrankRuehl"/>
          <w:rtl/>
        </w:rPr>
        <w:t xml:space="preserve"> </w:t>
      </w:r>
      <w:r w:rsidRPr="00A85B6C">
        <w:rPr>
          <w:rFonts w:cs="FrankRuehl" w:hint="eastAsia"/>
          <w:rtl/>
        </w:rPr>
        <w:t>שצוין</w:t>
      </w:r>
      <w:r w:rsidRPr="00A85B6C">
        <w:rPr>
          <w:rFonts w:cs="FrankRuehl"/>
          <w:rtl/>
        </w:rPr>
        <w:t xml:space="preserve"> </w:t>
      </w:r>
      <w:r w:rsidRPr="00A85B6C">
        <w:rPr>
          <w:rFonts w:cs="FrankRuehl" w:hint="eastAsia"/>
          <w:rtl/>
        </w:rPr>
        <w:t>בפסיקתנו</w:t>
      </w:r>
      <w:r w:rsidRPr="00A85B6C">
        <w:rPr>
          <w:rFonts w:cs="FrankRuehl"/>
          <w:rtl/>
        </w:rPr>
        <w:t xml:space="preserve"> </w:t>
      </w:r>
      <w:r w:rsidRPr="00A85B6C">
        <w:rPr>
          <w:rFonts w:cs="FrankRuehl" w:hint="eastAsia"/>
          <w:rtl/>
        </w:rPr>
        <w:t>לא</w:t>
      </w:r>
      <w:r w:rsidRPr="00A85B6C">
        <w:rPr>
          <w:rFonts w:cs="FrankRuehl"/>
          <w:rtl/>
        </w:rPr>
        <w:t xml:space="preserve"> </w:t>
      </w:r>
      <w:r w:rsidRPr="00A85B6C">
        <w:rPr>
          <w:rFonts w:cs="FrankRuehl" w:hint="eastAsia"/>
          <w:rtl/>
        </w:rPr>
        <w:t>פעם</w:t>
      </w:r>
      <w:r w:rsidRPr="00A85B6C">
        <w:rPr>
          <w:rFonts w:cs="FrankRuehl"/>
          <w:rtl/>
        </w:rPr>
        <w:t xml:space="preserve"> "</w:t>
      </w:r>
      <w:r w:rsidRPr="00A85B6C">
        <w:rPr>
          <w:rFonts w:cs="FrankRuehl" w:hint="eastAsia"/>
          <w:rtl/>
        </w:rPr>
        <w:t>זכויות</w:t>
      </w:r>
      <w:r w:rsidRPr="00A85B6C">
        <w:rPr>
          <w:rFonts w:cs="FrankRuehl"/>
          <w:rtl/>
        </w:rPr>
        <w:t xml:space="preserve"> </w:t>
      </w:r>
      <w:r w:rsidRPr="00A85B6C">
        <w:rPr>
          <w:rFonts w:cs="FrankRuehl" w:hint="eastAsia"/>
          <w:rtl/>
        </w:rPr>
        <w:t>אדם</w:t>
      </w:r>
      <w:r w:rsidRPr="00A85B6C">
        <w:rPr>
          <w:rFonts w:cs="FrankRuehl"/>
          <w:rtl/>
        </w:rPr>
        <w:t xml:space="preserve"> </w:t>
      </w:r>
      <w:r w:rsidRPr="00A85B6C">
        <w:rPr>
          <w:rFonts w:cs="FrankRuehl" w:hint="eastAsia"/>
          <w:rtl/>
        </w:rPr>
        <w:t>עולות</w:t>
      </w:r>
      <w:r w:rsidRPr="00A85B6C">
        <w:rPr>
          <w:rFonts w:cs="FrankRuehl"/>
          <w:rtl/>
        </w:rPr>
        <w:t xml:space="preserve"> </w:t>
      </w:r>
      <w:r w:rsidRPr="00A85B6C">
        <w:rPr>
          <w:rFonts w:cs="FrankRuehl" w:hint="eastAsia"/>
          <w:rtl/>
        </w:rPr>
        <w:t>כסף</w:t>
      </w:r>
      <w:r w:rsidRPr="00A85B6C">
        <w:rPr>
          <w:rFonts w:cs="FrankRuehl"/>
          <w:rtl/>
        </w:rPr>
        <w:t xml:space="preserve">" </w:t>
      </w:r>
      <w:r w:rsidRPr="00A85B6C">
        <w:rPr>
          <w:rFonts w:cs="FrankRuehl" w:hint="eastAsia"/>
          <w:rtl/>
        </w:rPr>
        <w:t>וכחברה</w:t>
      </w:r>
      <w:r w:rsidRPr="00A85B6C">
        <w:rPr>
          <w:rFonts w:cs="FrankRuehl"/>
          <w:rtl/>
        </w:rPr>
        <w:t xml:space="preserve"> </w:t>
      </w:r>
      <w:r w:rsidRPr="00A85B6C">
        <w:rPr>
          <w:rFonts w:cs="FrankRuehl" w:hint="eastAsia"/>
          <w:rtl/>
        </w:rPr>
        <w:t>דמוקרטית</w:t>
      </w:r>
      <w:r w:rsidRPr="00A85B6C">
        <w:rPr>
          <w:rFonts w:cs="FrankRuehl"/>
          <w:rtl/>
        </w:rPr>
        <w:t xml:space="preserve"> </w:t>
      </w:r>
      <w:r w:rsidRPr="00A85B6C">
        <w:rPr>
          <w:rFonts w:cs="FrankRuehl" w:hint="eastAsia"/>
          <w:rtl/>
        </w:rPr>
        <w:t>עלינו</w:t>
      </w:r>
      <w:r w:rsidRPr="00A85B6C">
        <w:rPr>
          <w:rFonts w:cs="FrankRuehl"/>
          <w:rtl/>
        </w:rPr>
        <w:t xml:space="preserve"> </w:t>
      </w:r>
      <w:r w:rsidRPr="00A85B6C">
        <w:rPr>
          <w:rFonts w:cs="FrankRuehl" w:hint="eastAsia"/>
          <w:rtl/>
        </w:rPr>
        <w:t>להיות</w:t>
      </w:r>
      <w:r w:rsidRPr="00A85B6C">
        <w:rPr>
          <w:rFonts w:cs="FrankRuehl"/>
          <w:rtl/>
        </w:rPr>
        <w:t xml:space="preserve"> </w:t>
      </w:r>
      <w:r w:rsidRPr="00A85B6C">
        <w:rPr>
          <w:rFonts w:cs="FrankRuehl" w:hint="eastAsia"/>
          <w:rtl/>
        </w:rPr>
        <w:t>נכונים</w:t>
      </w:r>
      <w:r w:rsidRPr="00A85B6C">
        <w:rPr>
          <w:rFonts w:cs="FrankRuehl"/>
          <w:rtl/>
        </w:rPr>
        <w:t xml:space="preserve"> </w:t>
      </w:r>
      <w:r w:rsidRPr="00A85B6C">
        <w:rPr>
          <w:rFonts w:cs="FrankRuehl" w:hint="eastAsia"/>
          <w:rtl/>
        </w:rPr>
        <w:t>לשאת</w:t>
      </w:r>
      <w:r w:rsidRPr="00A85B6C">
        <w:rPr>
          <w:rFonts w:cs="FrankRuehl"/>
          <w:rtl/>
        </w:rPr>
        <w:t xml:space="preserve"> </w:t>
      </w:r>
      <w:r w:rsidRPr="00A85B6C">
        <w:rPr>
          <w:rFonts w:cs="FrankRuehl" w:hint="eastAsia"/>
          <w:rtl/>
        </w:rPr>
        <w:t>בעלות</w:t>
      </w:r>
      <w:r w:rsidRPr="00A85B6C">
        <w:rPr>
          <w:rFonts w:cs="FrankRuehl"/>
          <w:rtl/>
        </w:rPr>
        <w:t xml:space="preserve"> </w:t>
      </w:r>
      <w:r w:rsidRPr="00A85B6C">
        <w:rPr>
          <w:rFonts w:cs="FrankRuehl" w:hint="eastAsia"/>
          <w:rtl/>
        </w:rPr>
        <w:t>ההגנה</w:t>
      </w:r>
      <w:r w:rsidRPr="00A85B6C">
        <w:rPr>
          <w:rFonts w:cs="FrankRuehl"/>
          <w:rtl/>
        </w:rPr>
        <w:t xml:space="preserve"> </w:t>
      </w:r>
      <w:r w:rsidRPr="00A85B6C">
        <w:rPr>
          <w:rFonts w:cs="FrankRuehl" w:hint="eastAsia"/>
          <w:rtl/>
        </w:rPr>
        <w:t>עליהן</w:t>
      </w:r>
      <w:r w:rsidRPr="00A85B6C">
        <w:rPr>
          <w:rFonts w:cs="FrankRuehl"/>
          <w:rtl/>
        </w:rPr>
        <w:t xml:space="preserve"> (</w:t>
      </w:r>
      <w:r w:rsidRPr="00A85B6C">
        <w:rPr>
          <w:rFonts w:cs="FrankRuehl" w:hint="eastAsia"/>
          <w:rtl/>
        </w:rPr>
        <w:t>בג</w:t>
      </w:r>
      <w:r w:rsidRPr="00A85B6C">
        <w:rPr>
          <w:rFonts w:cs="FrankRuehl"/>
          <w:rtl/>
        </w:rPr>
        <w:t>"</w:t>
      </w:r>
      <w:r w:rsidRPr="00A85B6C">
        <w:rPr>
          <w:rFonts w:cs="FrankRuehl" w:hint="eastAsia"/>
          <w:rtl/>
        </w:rPr>
        <w:t>ץ</w:t>
      </w:r>
      <w:r w:rsidRPr="00A85B6C">
        <w:rPr>
          <w:rFonts w:cs="FrankRuehl"/>
          <w:rtl/>
        </w:rPr>
        <w:t xml:space="preserve"> 9134/12 </w:t>
      </w:r>
      <w:r w:rsidRPr="00A85B6C">
        <w:rPr>
          <w:rFonts w:ascii="Century" w:hAnsi="Century" w:cs="Miriam" w:hint="eastAsia"/>
          <w:b/>
          <w:spacing w:val="0"/>
          <w:sz w:val="22"/>
          <w:szCs w:val="24"/>
          <w:rtl/>
        </w:rPr>
        <w:t>גביש</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נ</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הכנסת</w:t>
      </w:r>
      <w:r w:rsidRPr="00A85B6C">
        <w:rPr>
          <w:rFonts w:cs="FrankRuehl"/>
          <w:rtl/>
        </w:rPr>
        <w:t xml:space="preserve">, </w:t>
      </w:r>
      <w:r w:rsidRPr="00A85B6C">
        <w:rPr>
          <w:rFonts w:cs="FrankRuehl" w:hint="eastAsia"/>
          <w:rtl/>
        </w:rPr>
        <w:t>פסקה</w:t>
      </w:r>
      <w:r w:rsidRPr="00A85B6C">
        <w:rPr>
          <w:rFonts w:cs="FrankRuehl"/>
          <w:rtl/>
        </w:rPr>
        <w:t xml:space="preserve"> 49 </w:t>
      </w:r>
      <w:r w:rsidRPr="00A85B6C">
        <w:rPr>
          <w:rFonts w:cs="FrankRuehl" w:hint="eastAsia"/>
          <w:rtl/>
        </w:rPr>
        <w:t>לפסק</w:t>
      </w:r>
      <w:r w:rsidRPr="00A85B6C">
        <w:rPr>
          <w:rFonts w:cs="FrankRuehl"/>
          <w:rtl/>
        </w:rPr>
        <w:t xml:space="preserve"> </w:t>
      </w:r>
      <w:r w:rsidRPr="00A85B6C">
        <w:rPr>
          <w:rFonts w:cs="FrankRuehl" w:hint="eastAsia"/>
          <w:rtl/>
        </w:rPr>
        <w:t>דינה</w:t>
      </w:r>
      <w:r w:rsidRPr="00A85B6C">
        <w:rPr>
          <w:rFonts w:cs="FrankRuehl"/>
          <w:rtl/>
        </w:rPr>
        <w:t xml:space="preserve"> </w:t>
      </w:r>
      <w:r w:rsidRPr="00A85B6C">
        <w:rPr>
          <w:rFonts w:cs="FrankRuehl" w:hint="eastAsia"/>
          <w:rtl/>
        </w:rPr>
        <w:t>של</w:t>
      </w:r>
      <w:r w:rsidRPr="00A85B6C">
        <w:rPr>
          <w:rFonts w:cs="FrankRuehl"/>
          <w:rtl/>
        </w:rPr>
        <w:t xml:space="preserve"> </w:t>
      </w:r>
      <w:r w:rsidRPr="00A85B6C">
        <w:rPr>
          <w:rFonts w:cs="FrankRuehl" w:hint="eastAsia"/>
          <w:rtl/>
        </w:rPr>
        <w:t>הנשיאה</w:t>
      </w:r>
      <w:r w:rsidRPr="00A85B6C">
        <w:rPr>
          <w:rFonts w:cs="FrankRuehl"/>
          <w:rtl/>
        </w:rPr>
        <w:t xml:space="preserve"> </w:t>
      </w:r>
      <w:r w:rsidRPr="00A85B6C">
        <w:rPr>
          <w:rFonts w:ascii="Century" w:hAnsi="Century" w:cs="Miriam" w:hint="eastAsia"/>
          <w:b/>
          <w:spacing w:val="0"/>
          <w:sz w:val="22"/>
          <w:szCs w:val="24"/>
          <w:rtl/>
        </w:rPr>
        <w:t>מ</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נאור</w:t>
      </w:r>
      <w:r w:rsidRPr="00A85B6C">
        <w:rPr>
          <w:rFonts w:cs="FrankRuehl"/>
          <w:rtl/>
        </w:rPr>
        <w:t xml:space="preserve"> (21.4.2016); </w:t>
      </w:r>
      <w:r w:rsidRPr="00A85B6C">
        <w:rPr>
          <w:rFonts w:cs="FrankRuehl" w:hint="eastAsia"/>
          <w:rtl/>
        </w:rPr>
        <w:t>בג</w:t>
      </w:r>
      <w:r w:rsidRPr="00A85B6C">
        <w:rPr>
          <w:rFonts w:cs="FrankRuehl"/>
          <w:rtl/>
        </w:rPr>
        <w:t>"</w:t>
      </w:r>
      <w:r w:rsidRPr="00A85B6C">
        <w:rPr>
          <w:rFonts w:cs="FrankRuehl" w:hint="eastAsia"/>
          <w:rtl/>
        </w:rPr>
        <w:t>ץ</w:t>
      </w:r>
      <w:r w:rsidRPr="00A85B6C">
        <w:rPr>
          <w:rFonts w:cs="FrankRuehl"/>
          <w:rtl/>
        </w:rPr>
        <w:t xml:space="preserve"> 6055/95 </w:t>
      </w:r>
      <w:r w:rsidRPr="00A85B6C">
        <w:rPr>
          <w:rFonts w:ascii="Century" w:hAnsi="Century" w:cs="Miriam" w:hint="eastAsia"/>
          <w:b/>
          <w:spacing w:val="0"/>
          <w:sz w:val="22"/>
          <w:szCs w:val="24"/>
          <w:rtl/>
        </w:rPr>
        <w:t>צמח</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נ</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שר</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הביטחון</w:t>
      </w:r>
      <w:r w:rsidRPr="00A85B6C">
        <w:rPr>
          <w:rFonts w:cs="FrankRuehl"/>
          <w:rtl/>
        </w:rPr>
        <w:t xml:space="preserve">, </w:t>
      </w:r>
      <w:r w:rsidRPr="00A85B6C">
        <w:rPr>
          <w:rFonts w:cs="FrankRuehl" w:hint="eastAsia"/>
          <w:rtl/>
        </w:rPr>
        <w:t>פ</w:t>
      </w:r>
      <w:r w:rsidRPr="00A85B6C">
        <w:rPr>
          <w:rFonts w:cs="FrankRuehl"/>
          <w:rtl/>
        </w:rPr>
        <w:t>"</w:t>
      </w:r>
      <w:r w:rsidRPr="00A85B6C">
        <w:rPr>
          <w:rFonts w:cs="FrankRuehl" w:hint="eastAsia"/>
          <w:rtl/>
        </w:rPr>
        <w:t>ד</w:t>
      </w:r>
      <w:r w:rsidRPr="00A85B6C">
        <w:rPr>
          <w:rFonts w:cs="FrankRuehl"/>
          <w:rtl/>
        </w:rPr>
        <w:t xml:space="preserve"> </w:t>
      </w:r>
      <w:proofErr w:type="spellStart"/>
      <w:r w:rsidRPr="00A85B6C">
        <w:rPr>
          <w:rFonts w:cs="FrankRuehl" w:hint="eastAsia"/>
          <w:rtl/>
        </w:rPr>
        <w:t>נג</w:t>
      </w:r>
      <w:proofErr w:type="spellEnd"/>
      <w:r w:rsidRPr="00A85B6C">
        <w:rPr>
          <w:rFonts w:cs="FrankRuehl"/>
          <w:rtl/>
        </w:rPr>
        <w:t xml:space="preserve">(5) 241, 282-281 (1999); </w:t>
      </w:r>
      <w:r w:rsidRPr="00A85B6C">
        <w:rPr>
          <w:rFonts w:cs="FrankRuehl" w:hint="eastAsia"/>
          <w:rtl/>
        </w:rPr>
        <w:t>בג</w:t>
      </w:r>
      <w:r w:rsidRPr="00A85B6C">
        <w:rPr>
          <w:rFonts w:cs="FrankRuehl"/>
          <w:rtl/>
        </w:rPr>
        <w:t>"</w:t>
      </w:r>
      <w:r w:rsidRPr="00A85B6C">
        <w:rPr>
          <w:rFonts w:cs="FrankRuehl" w:hint="eastAsia"/>
          <w:rtl/>
        </w:rPr>
        <w:t>ץ</w:t>
      </w:r>
      <w:r w:rsidRPr="00A85B6C">
        <w:rPr>
          <w:rFonts w:cs="FrankRuehl"/>
          <w:rtl/>
        </w:rPr>
        <w:t xml:space="preserve"> 7081/93 </w:t>
      </w:r>
      <w:r w:rsidRPr="00A85B6C">
        <w:rPr>
          <w:rFonts w:ascii="Century" w:hAnsi="Century" w:cs="Miriam" w:hint="eastAsia"/>
          <w:b/>
          <w:spacing w:val="0"/>
          <w:sz w:val="22"/>
          <w:szCs w:val="24"/>
          <w:rtl/>
        </w:rPr>
        <w:t>בוצר</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נ</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מועצה</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מקומית</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מכבים</w:t>
      </w:r>
      <w:r w:rsidRPr="00A85B6C">
        <w:rPr>
          <w:rFonts w:ascii="Century" w:hAnsi="Century" w:cs="Miriam"/>
          <w:b/>
          <w:spacing w:val="0"/>
          <w:sz w:val="22"/>
          <w:szCs w:val="24"/>
          <w:rtl/>
        </w:rPr>
        <w:t>-</w:t>
      </w:r>
      <w:r w:rsidRPr="00A85B6C">
        <w:rPr>
          <w:rFonts w:ascii="Century" w:hAnsi="Century" w:cs="Miriam" w:hint="eastAsia"/>
          <w:b/>
          <w:spacing w:val="0"/>
          <w:sz w:val="22"/>
          <w:szCs w:val="24"/>
          <w:rtl/>
        </w:rPr>
        <w:t>רעות</w:t>
      </w:r>
      <w:r w:rsidRPr="00A85B6C">
        <w:rPr>
          <w:rFonts w:ascii="Century" w:hAnsi="Century" w:cs="Miriam"/>
          <w:b/>
          <w:spacing w:val="0"/>
          <w:sz w:val="22"/>
          <w:szCs w:val="24"/>
          <w:rtl/>
        </w:rPr>
        <w:t>"</w:t>
      </w:r>
      <w:r w:rsidRPr="00A85B6C">
        <w:rPr>
          <w:rFonts w:cs="FrankRuehl"/>
          <w:rtl/>
        </w:rPr>
        <w:t xml:space="preserve">, </w:t>
      </w:r>
      <w:r w:rsidRPr="00A85B6C">
        <w:rPr>
          <w:rFonts w:cs="FrankRuehl" w:hint="eastAsia"/>
          <w:rtl/>
        </w:rPr>
        <w:t>פ</w:t>
      </w:r>
      <w:r w:rsidRPr="00A85B6C">
        <w:rPr>
          <w:rFonts w:cs="FrankRuehl"/>
          <w:rtl/>
        </w:rPr>
        <w:t>"</w:t>
      </w:r>
      <w:r w:rsidRPr="00A85B6C">
        <w:rPr>
          <w:rFonts w:cs="FrankRuehl" w:hint="eastAsia"/>
          <w:rtl/>
        </w:rPr>
        <w:t>ד</w:t>
      </w:r>
      <w:r w:rsidRPr="00A85B6C">
        <w:rPr>
          <w:rFonts w:cs="FrankRuehl"/>
          <w:rtl/>
        </w:rPr>
        <w:t xml:space="preserve"> </w:t>
      </w:r>
      <w:r w:rsidRPr="00A85B6C">
        <w:rPr>
          <w:rFonts w:cs="FrankRuehl" w:hint="eastAsia"/>
          <w:rtl/>
        </w:rPr>
        <w:t>נ</w:t>
      </w:r>
      <w:r w:rsidRPr="00A85B6C">
        <w:rPr>
          <w:rFonts w:cs="FrankRuehl"/>
          <w:rtl/>
        </w:rPr>
        <w:t xml:space="preserve">(1) 19, 27 (1996)). </w:t>
      </w:r>
      <w:r w:rsidRPr="00A85B6C">
        <w:rPr>
          <w:rFonts w:cs="FrankRuehl" w:hint="eastAsia"/>
          <w:rtl/>
        </w:rPr>
        <w:t>ההגנה</w:t>
      </w:r>
      <w:r w:rsidRPr="00A85B6C">
        <w:rPr>
          <w:rFonts w:cs="FrankRuehl"/>
          <w:rtl/>
        </w:rPr>
        <w:t xml:space="preserve"> </w:t>
      </w:r>
      <w:r w:rsidRPr="00A85B6C">
        <w:rPr>
          <w:rFonts w:cs="FrankRuehl" w:hint="eastAsia"/>
          <w:rtl/>
        </w:rPr>
        <w:t>על</w:t>
      </w:r>
      <w:r w:rsidRPr="00A85B6C">
        <w:rPr>
          <w:rFonts w:cs="FrankRuehl"/>
          <w:rtl/>
        </w:rPr>
        <w:t xml:space="preserve"> </w:t>
      </w:r>
      <w:r w:rsidRPr="00A85B6C">
        <w:rPr>
          <w:rFonts w:cs="FrankRuehl" w:hint="eastAsia"/>
          <w:rtl/>
        </w:rPr>
        <w:t>זכויות</w:t>
      </w:r>
      <w:r w:rsidRPr="00A85B6C">
        <w:rPr>
          <w:rFonts w:cs="FrankRuehl"/>
          <w:rtl/>
        </w:rPr>
        <w:t xml:space="preserve"> </w:t>
      </w:r>
      <w:r w:rsidRPr="00A85B6C">
        <w:rPr>
          <w:rFonts w:cs="FrankRuehl" w:hint="eastAsia"/>
          <w:rtl/>
        </w:rPr>
        <w:t>היסוד</w:t>
      </w:r>
      <w:r w:rsidRPr="00A85B6C">
        <w:rPr>
          <w:rFonts w:cs="FrankRuehl"/>
          <w:rtl/>
        </w:rPr>
        <w:t xml:space="preserve"> </w:t>
      </w:r>
      <w:r w:rsidRPr="00A85B6C">
        <w:rPr>
          <w:rFonts w:cs="FrankRuehl" w:hint="eastAsia"/>
          <w:rtl/>
        </w:rPr>
        <w:t>של</w:t>
      </w:r>
      <w:r w:rsidRPr="00A85B6C">
        <w:rPr>
          <w:rFonts w:cs="FrankRuehl"/>
          <w:rtl/>
        </w:rPr>
        <w:t xml:space="preserve"> </w:t>
      </w:r>
      <w:r w:rsidRPr="00A85B6C">
        <w:rPr>
          <w:rFonts w:cs="FrankRuehl" w:hint="eastAsia"/>
          <w:rtl/>
        </w:rPr>
        <w:t>האדם</w:t>
      </w:r>
      <w:r w:rsidRPr="00A85B6C">
        <w:rPr>
          <w:rFonts w:cs="FrankRuehl"/>
          <w:rtl/>
        </w:rPr>
        <w:t xml:space="preserve"> </w:t>
      </w:r>
      <w:r w:rsidRPr="00A85B6C">
        <w:rPr>
          <w:rFonts w:cs="FrankRuehl" w:hint="eastAsia"/>
          <w:rtl/>
        </w:rPr>
        <w:t>היא</w:t>
      </w:r>
      <w:r w:rsidRPr="00A85B6C">
        <w:rPr>
          <w:rFonts w:cs="FrankRuehl"/>
          <w:rtl/>
        </w:rPr>
        <w:t xml:space="preserve"> </w:t>
      </w:r>
      <w:r w:rsidRPr="00A85B6C">
        <w:rPr>
          <w:rFonts w:cs="FrankRuehl" w:hint="eastAsia"/>
          <w:rtl/>
        </w:rPr>
        <w:t>אינה</w:t>
      </w:r>
      <w:r w:rsidRPr="00A85B6C">
        <w:rPr>
          <w:rFonts w:cs="FrankRuehl"/>
          <w:rtl/>
        </w:rPr>
        <w:t xml:space="preserve"> </w:t>
      </w:r>
      <w:r w:rsidRPr="00A85B6C">
        <w:rPr>
          <w:rFonts w:cs="FrankRuehl" w:hint="eastAsia"/>
          <w:rtl/>
        </w:rPr>
        <w:t>עניינו</w:t>
      </w:r>
      <w:r w:rsidRPr="00A85B6C">
        <w:rPr>
          <w:rFonts w:cs="FrankRuehl"/>
          <w:rtl/>
        </w:rPr>
        <w:t xml:space="preserve"> </w:t>
      </w:r>
      <w:r w:rsidRPr="00A85B6C">
        <w:rPr>
          <w:rFonts w:cs="FrankRuehl" w:hint="eastAsia"/>
          <w:rtl/>
        </w:rPr>
        <w:t>של</w:t>
      </w:r>
      <w:r w:rsidRPr="00A85B6C">
        <w:rPr>
          <w:rFonts w:cs="FrankRuehl"/>
          <w:rtl/>
        </w:rPr>
        <w:t xml:space="preserve"> </w:t>
      </w:r>
      <w:r w:rsidRPr="00A85B6C">
        <w:rPr>
          <w:rFonts w:cs="FrankRuehl" w:hint="eastAsia"/>
          <w:rtl/>
        </w:rPr>
        <w:t>הפרט</w:t>
      </w:r>
      <w:r w:rsidRPr="00A85B6C">
        <w:rPr>
          <w:rFonts w:cs="FrankRuehl"/>
          <w:rtl/>
        </w:rPr>
        <w:t xml:space="preserve"> </w:t>
      </w:r>
      <w:r w:rsidRPr="00A85B6C">
        <w:rPr>
          <w:rFonts w:cs="FrankRuehl" w:hint="eastAsia"/>
          <w:rtl/>
        </w:rPr>
        <w:t>בלבד</w:t>
      </w:r>
      <w:r w:rsidRPr="00A85B6C">
        <w:rPr>
          <w:rFonts w:cs="FrankRuehl"/>
          <w:rtl/>
        </w:rPr>
        <w:t xml:space="preserve"> "</w:t>
      </w:r>
      <w:r w:rsidRPr="00A85B6C">
        <w:rPr>
          <w:rFonts w:cs="FrankRuehl" w:hint="eastAsia"/>
          <w:rtl/>
        </w:rPr>
        <w:t>אלא</w:t>
      </w:r>
      <w:r w:rsidRPr="00A85B6C">
        <w:rPr>
          <w:rFonts w:cs="FrankRuehl"/>
          <w:rtl/>
        </w:rPr>
        <w:t xml:space="preserve"> </w:t>
      </w:r>
      <w:r w:rsidRPr="00A85B6C">
        <w:rPr>
          <w:rFonts w:cs="FrankRuehl" w:hint="eastAsia"/>
          <w:rtl/>
        </w:rPr>
        <w:t>של</w:t>
      </w:r>
      <w:r w:rsidRPr="00A85B6C">
        <w:rPr>
          <w:rFonts w:cs="FrankRuehl"/>
          <w:rtl/>
        </w:rPr>
        <w:t xml:space="preserve"> </w:t>
      </w:r>
      <w:r w:rsidRPr="00A85B6C">
        <w:rPr>
          <w:rFonts w:cs="FrankRuehl" w:hint="eastAsia"/>
          <w:rtl/>
        </w:rPr>
        <w:t>החברה</w:t>
      </w:r>
      <w:r w:rsidRPr="00A85B6C">
        <w:rPr>
          <w:rFonts w:cs="FrankRuehl"/>
          <w:rtl/>
        </w:rPr>
        <w:t xml:space="preserve"> </w:t>
      </w:r>
      <w:r w:rsidRPr="00A85B6C">
        <w:rPr>
          <w:rFonts w:cs="FrankRuehl" w:hint="eastAsia"/>
          <w:rtl/>
        </w:rPr>
        <w:t>כולה</w:t>
      </w:r>
      <w:r w:rsidRPr="00A85B6C">
        <w:rPr>
          <w:rFonts w:cs="FrankRuehl"/>
          <w:rtl/>
        </w:rPr>
        <w:t xml:space="preserve">, </w:t>
      </w:r>
      <w:r w:rsidRPr="00A85B6C">
        <w:rPr>
          <w:rFonts w:cs="FrankRuehl" w:hint="eastAsia"/>
          <w:rtl/>
        </w:rPr>
        <w:t>והיא</w:t>
      </w:r>
      <w:r w:rsidRPr="00A85B6C">
        <w:rPr>
          <w:rFonts w:cs="FrankRuehl"/>
          <w:rtl/>
        </w:rPr>
        <w:t xml:space="preserve"> </w:t>
      </w:r>
      <w:r w:rsidRPr="00A85B6C">
        <w:rPr>
          <w:rFonts w:cs="FrankRuehl" w:hint="eastAsia"/>
          <w:rtl/>
        </w:rPr>
        <w:t>הקובעת</w:t>
      </w:r>
      <w:r w:rsidRPr="00A85B6C">
        <w:rPr>
          <w:rFonts w:cs="FrankRuehl"/>
          <w:rtl/>
        </w:rPr>
        <w:t xml:space="preserve"> </w:t>
      </w:r>
      <w:r w:rsidRPr="00A85B6C">
        <w:rPr>
          <w:rFonts w:cs="FrankRuehl" w:hint="eastAsia"/>
          <w:rtl/>
        </w:rPr>
        <w:t>את</w:t>
      </w:r>
      <w:r w:rsidRPr="00A85B6C">
        <w:rPr>
          <w:rFonts w:cs="FrankRuehl"/>
          <w:rtl/>
        </w:rPr>
        <w:t xml:space="preserve"> </w:t>
      </w:r>
      <w:r w:rsidRPr="00A85B6C">
        <w:rPr>
          <w:rFonts w:cs="FrankRuehl" w:hint="eastAsia"/>
          <w:rtl/>
        </w:rPr>
        <w:t>דמותה</w:t>
      </w:r>
      <w:r w:rsidRPr="00A85B6C">
        <w:rPr>
          <w:rFonts w:cs="FrankRuehl"/>
          <w:rtl/>
        </w:rPr>
        <w:t>" (</w:t>
      </w:r>
      <w:proofErr w:type="spellStart"/>
      <w:r w:rsidRPr="00A85B6C">
        <w:rPr>
          <w:rFonts w:cs="FrankRuehl" w:hint="eastAsia"/>
          <w:rtl/>
        </w:rPr>
        <w:t>דנ</w:t>
      </w:r>
      <w:r w:rsidRPr="00A85B6C">
        <w:rPr>
          <w:rFonts w:cs="FrankRuehl"/>
          <w:rtl/>
        </w:rPr>
        <w:t>"</w:t>
      </w:r>
      <w:r w:rsidRPr="00A85B6C">
        <w:rPr>
          <w:rFonts w:cs="FrankRuehl" w:hint="eastAsia"/>
          <w:rtl/>
        </w:rPr>
        <w:t>פ</w:t>
      </w:r>
      <w:proofErr w:type="spellEnd"/>
      <w:r w:rsidRPr="00A85B6C">
        <w:rPr>
          <w:rFonts w:cs="FrankRuehl"/>
          <w:rtl/>
        </w:rPr>
        <w:t xml:space="preserve"> 2316/95 </w:t>
      </w:r>
      <w:proofErr w:type="spellStart"/>
      <w:r w:rsidRPr="00A85B6C">
        <w:rPr>
          <w:rFonts w:ascii="Century" w:hAnsi="Century" w:cs="Miriam" w:hint="eastAsia"/>
          <w:b/>
          <w:spacing w:val="0"/>
          <w:sz w:val="22"/>
          <w:szCs w:val="24"/>
          <w:rtl/>
        </w:rPr>
        <w:t>גנימאת</w:t>
      </w:r>
      <w:proofErr w:type="spellEnd"/>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נ</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מדינת</w:t>
      </w:r>
      <w:r w:rsidRPr="00A85B6C">
        <w:rPr>
          <w:rFonts w:ascii="Century" w:hAnsi="Century" w:cs="Miriam"/>
          <w:b/>
          <w:spacing w:val="0"/>
          <w:sz w:val="22"/>
          <w:szCs w:val="24"/>
          <w:rtl/>
        </w:rPr>
        <w:t xml:space="preserve"> </w:t>
      </w:r>
      <w:r w:rsidRPr="00A85B6C">
        <w:rPr>
          <w:rFonts w:ascii="Century" w:hAnsi="Century" w:cs="Miriam" w:hint="eastAsia"/>
          <w:b/>
          <w:spacing w:val="0"/>
          <w:sz w:val="22"/>
          <w:szCs w:val="24"/>
          <w:rtl/>
        </w:rPr>
        <w:t>ישראל</w:t>
      </w:r>
      <w:r w:rsidRPr="00A85B6C">
        <w:rPr>
          <w:rFonts w:cs="FrankRuehl"/>
          <w:rtl/>
        </w:rPr>
        <w:t xml:space="preserve">, </w:t>
      </w:r>
      <w:r w:rsidRPr="00A85B6C">
        <w:rPr>
          <w:rFonts w:cs="FrankRuehl" w:hint="eastAsia"/>
          <w:rtl/>
        </w:rPr>
        <w:t>פ</w:t>
      </w:r>
      <w:r w:rsidRPr="00A85B6C">
        <w:rPr>
          <w:rFonts w:cs="FrankRuehl"/>
          <w:rtl/>
        </w:rPr>
        <w:t>"</w:t>
      </w:r>
      <w:r w:rsidRPr="00A85B6C">
        <w:rPr>
          <w:rFonts w:cs="FrankRuehl" w:hint="eastAsia"/>
          <w:rtl/>
        </w:rPr>
        <w:t>ד</w:t>
      </w:r>
      <w:r w:rsidRPr="00A85B6C">
        <w:rPr>
          <w:rFonts w:cs="FrankRuehl"/>
          <w:rtl/>
        </w:rPr>
        <w:t xml:space="preserve"> </w:t>
      </w:r>
      <w:r w:rsidRPr="00A85B6C">
        <w:rPr>
          <w:rFonts w:cs="FrankRuehl" w:hint="eastAsia"/>
          <w:rtl/>
        </w:rPr>
        <w:t>מט</w:t>
      </w:r>
      <w:r w:rsidRPr="00A85B6C">
        <w:rPr>
          <w:rFonts w:cs="FrankRuehl"/>
          <w:rtl/>
        </w:rPr>
        <w:t xml:space="preserve">(4) 589, 645 (1995)). </w:t>
      </w:r>
    </w:p>
    <w:p w:rsidR="002D317F" w:rsidRPr="00C8219A" w:rsidRDefault="002D317F" w:rsidP="002D317F">
      <w:pPr>
        <w:pStyle w:val="Ruller41"/>
        <w:rPr>
          <w:rFonts w:ascii="Century" w:hAnsi="Century"/>
          <w:rtl/>
        </w:rPr>
      </w:pPr>
    </w:p>
    <w:p w:rsidR="002D317F" w:rsidRDefault="002D317F" w:rsidP="002D317F">
      <w:pPr>
        <w:pStyle w:val="Ruller41"/>
        <w:rPr>
          <w:rFonts w:ascii="Century" w:hAnsi="Century" w:cs="Miriam"/>
          <w:b/>
          <w:spacing w:val="0"/>
          <w:szCs w:val="24"/>
          <w:rtl/>
        </w:rPr>
      </w:pPr>
      <w:r>
        <w:rPr>
          <w:rFonts w:ascii="Century" w:hAnsi="Century" w:cs="Miriam" w:hint="cs"/>
          <w:b/>
          <w:spacing w:val="0"/>
          <w:szCs w:val="24"/>
          <w:rtl/>
        </w:rPr>
        <w:t>סמכויות המאבטחים של בית החולים</w:t>
      </w:r>
    </w:p>
    <w:p w:rsidR="002D317F" w:rsidRPr="00244383" w:rsidRDefault="002D317F" w:rsidP="002D317F">
      <w:pPr>
        <w:pStyle w:val="Ruller41"/>
        <w:rPr>
          <w:rFonts w:ascii="FrankRuehl" w:hAnsi="FrankRuehl"/>
          <w:b/>
          <w:spacing w:val="0"/>
          <w:sz w:val="28"/>
          <w:rtl/>
        </w:rPr>
      </w:pPr>
    </w:p>
    <w:p w:rsidR="002D317F" w:rsidRDefault="002D317F" w:rsidP="002D317F">
      <w:pPr>
        <w:pStyle w:val="Ruller4"/>
        <w:rPr>
          <w:rFonts w:cs="FrankRuehl"/>
          <w:rtl/>
        </w:rPr>
      </w:pPr>
      <w:r>
        <w:rPr>
          <w:rFonts w:cs="FrankRuehl" w:hint="cs"/>
          <w:rtl/>
        </w:rPr>
        <w:t>מכאן</w:t>
      </w:r>
      <w:r w:rsidRPr="00AF34B7">
        <w:rPr>
          <w:rFonts w:cs="FrankRuehl" w:hint="cs"/>
          <w:rtl/>
        </w:rPr>
        <w:t xml:space="preserve"> לנושא חיפוש המזון בכלים של באי </w:t>
      </w:r>
      <w:r>
        <w:rPr>
          <w:rFonts w:cs="FrankRuehl" w:hint="cs"/>
          <w:rtl/>
        </w:rPr>
        <w:t xml:space="preserve">בית </w:t>
      </w:r>
      <w:r w:rsidRPr="00AF34B7">
        <w:rPr>
          <w:rFonts w:cs="FrankRuehl" w:hint="cs"/>
          <w:rtl/>
        </w:rPr>
        <w:t>החולים על ידי המאבטחים המועסקים על ידי בתי החולים במהלך חג הפסח או אכיפת האיסור על הכנסת המזון בדרך אחרת (ובין היתר, באמצעות יידוע</w:t>
      </w:r>
      <w:r>
        <w:rPr>
          <w:rFonts w:cs="FrankRuehl" w:hint="cs"/>
          <w:rtl/>
        </w:rPr>
        <w:t xml:space="preserve"> המבקרים בהוראות האמורות על ידי המאבטחים</w:t>
      </w:r>
      <w:r w:rsidRPr="00AF34B7">
        <w:rPr>
          <w:rFonts w:cs="FrankRuehl" w:hint="cs"/>
          <w:rtl/>
        </w:rPr>
        <w:t>). הסמכויות הנתונות בידי מאבטחים של מקומות ציבוריים מוסדרות כאמור בחוק סמכויות שמירה על ביטחון הציבור</w:t>
      </w:r>
      <w:r>
        <w:rPr>
          <w:rFonts w:cs="FrankRuehl" w:hint="cs"/>
          <w:rtl/>
        </w:rPr>
        <w:t>,</w:t>
      </w:r>
      <w:r w:rsidRPr="00AF34B7">
        <w:rPr>
          <w:rFonts w:cs="FrankRuehl" w:hint="cs"/>
          <w:rtl/>
        </w:rPr>
        <w:t xml:space="preserve"> המצהיר בסעיף 1 כי שימוש בסמכויות לפי חוק זה יהיה "לשם</w:t>
      </w:r>
      <w:r w:rsidRPr="00AF34B7">
        <w:rPr>
          <w:rFonts w:cs="FrankRuehl"/>
          <w:rtl/>
        </w:rPr>
        <w:t xml:space="preserve"> שמירה על ביטחון הציבור מפני פעילות חבלנית עוינת ומפני אלימות, וזאת במקום ובדרך שיבטיחו שמירה מרבית על כבוד האדם, פרטיותו וזכויותיו</w:t>
      </w:r>
      <w:r w:rsidRPr="00AF34B7">
        <w:rPr>
          <w:rFonts w:cs="FrankRuehl" w:hint="cs"/>
          <w:rtl/>
        </w:rPr>
        <w:t>".</w:t>
      </w:r>
      <w:r>
        <w:rPr>
          <w:rFonts w:cs="FrankRuehl" w:hint="cs"/>
          <w:rtl/>
        </w:rPr>
        <w:t xml:space="preserve"> החוק ממשיך וקובע כי לשם שמירה על ביטחון הציבור רשאי מאבטח לערוך חיפוש על גופו של אדם (כמוגדר בסעיף 3(ד) לחוק זה), בכלי תחבורה, במטען ובטובין אחרים בעת כניסה לבניין או למקום מגודר (סעיף 3(א)(1)). כמו כן מאבטח רשאי לערוך חיפוש על גופו של אדם או בכלי תחבורה אם היה לו חשד סביר שאדם נושא עמו שלא כדין נשק, או עומד לעשות שימוש שלא כדין בנשק (או שנשק המוחזק שלא כדין נמצא בכלי תחבורה; סעיף 3(ב)). מאבטח לפי חוק זה (וראו סעיף 7 לחוק הסמכויות) רשאי אפוא להפעיל את סמכויותיו אך ורק לתכלית של שמירה על ביטחון הציבור מפני פעילות חבלנית ומפני אלימות, ובין היתר, כמפורט בחוק, הוא מורשה לערוך חיפוש בכליו של אדם, אם התעורר אצלו חשד סביר כי אותו אדם נושא עמו נשק שלא כדין (או עומד לעשות שימוש שלא כדין בנשק).</w:t>
      </w:r>
    </w:p>
    <w:p w:rsidR="002D317F" w:rsidRPr="005F0540" w:rsidRDefault="002D317F" w:rsidP="002D317F">
      <w:pPr>
        <w:pStyle w:val="Ruller41"/>
      </w:pPr>
    </w:p>
    <w:p w:rsidR="002D317F" w:rsidRPr="005F0540" w:rsidRDefault="002D317F" w:rsidP="002D317F">
      <w:pPr>
        <w:pStyle w:val="Ruller4"/>
        <w:rPr>
          <w:rFonts w:cs="FrankRuehl"/>
          <w:rtl/>
        </w:rPr>
      </w:pPr>
      <w:r w:rsidRPr="005F0540">
        <w:rPr>
          <w:rFonts w:cs="FrankRuehl" w:hint="cs"/>
          <w:rtl/>
        </w:rPr>
        <w:lastRenderedPageBreak/>
        <w:t xml:space="preserve"> סעיף 4 לחוק הסמכויות מוסיף וקובע כי מי שהוסמך לערוך חיפוש לפי חוק זה רשאי, </w:t>
      </w:r>
      <w:r w:rsidRPr="00863503">
        <w:rPr>
          <w:rFonts w:ascii="Century" w:hAnsi="Century" w:cs="Miriam" w:hint="cs"/>
          <w:b/>
          <w:spacing w:val="0"/>
          <w:sz w:val="22"/>
          <w:szCs w:val="24"/>
          <w:rtl/>
        </w:rPr>
        <w:t>לשם שמירה על ביטחון הציבור</w:t>
      </w:r>
      <w:r w:rsidRPr="005F0540">
        <w:rPr>
          <w:rFonts w:cs="FrankRuehl" w:hint="cs"/>
          <w:rtl/>
        </w:rPr>
        <w:t xml:space="preserve">, לתפוס חפץ העלול לפגוע בביטחון הציבור, שהתגלה אגב החיפוש. אשר לסמכות העיכוב, קרי: הסמכות להגביל חירותו של אדם לנוע באופן חופשי (סעיף 2 לחוק), זו הוקנתה למאבטח רק אם </w:t>
      </w:r>
      <w:r>
        <w:rPr>
          <w:rFonts w:cs="FrankRuehl" w:hint="cs"/>
          <w:rtl/>
        </w:rPr>
        <w:t>התעורר אצ</w:t>
      </w:r>
      <w:r w:rsidRPr="005F0540">
        <w:rPr>
          <w:rFonts w:cs="FrankRuehl" w:hint="cs"/>
          <w:rtl/>
        </w:rPr>
        <w:t>לו חשד סביר שאדם נושא שלא כדין נשק, או עומד לעשות שימוש שלא כדין בנשק. במקרה מסוג זה, רשאי המאבטח לעכב את האדם עד לבואו של שוטר (סעיף 6(ב) לחוק הסמכויות).</w:t>
      </w:r>
    </w:p>
    <w:p w:rsidR="002D317F" w:rsidRPr="005F0540" w:rsidRDefault="002D317F" w:rsidP="002D317F">
      <w:pPr>
        <w:pStyle w:val="Ruller41"/>
      </w:pPr>
    </w:p>
    <w:p w:rsidR="002D317F" w:rsidRPr="005F0540" w:rsidRDefault="002D317F" w:rsidP="00237DF7">
      <w:pPr>
        <w:pStyle w:val="Ruller4"/>
        <w:rPr>
          <w:rFonts w:cs="FrankRuehl"/>
          <w:rtl/>
        </w:rPr>
      </w:pPr>
      <w:r w:rsidRPr="005F0540">
        <w:rPr>
          <w:rFonts w:cs="FrankRuehl" w:hint="cs"/>
          <w:rtl/>
        </w:rPr>
        <w:t>יישום דברים ברורים אלה מפי המחוקק על ענייננו מביא למסקנה כי מאבטחי בית החולים לא מוסמכים לבדוק קיומו של מזון בכליהם של באי בית החולים (או ברכביהם) כדי להגשים אי אלו הוראות מתחום הסדרת הכשרות של מטבח בית החולים. הם אף אינם מוסמכים להגביל את תנועתם החופשית של מבקרים בבית החולים מחמת החזקת מזון לשם תכלית זו וכך גם הם אינם מוסמכים לתפוס כל</w:t>
      </w:r>
      <w:r w:rsidR="00AF51A1">
        <w:rPr>
          <w:rFonts w:cs="FrankRuehl" w:hint="cs"/>
          <w:rtl/>
        </w:rPr>
        <w:t xml:space="preserve"> דבר מזון שהיה ברשות אדם שנכנס ל</w:t>
      </w:r>
      <w:r w:rsidRPr="005F0540">
        <w:rPr>
          <w:rFonts w:cs="FrankRuehl" w:hint="cs"/>
          <w:rtl/>
        </w:rPr>
        <w:t xml:space="preserve">בית החולים. בטיעוניה, המדינה לא ביקשה לחלוק על מסקנה זו (ראו למשל </w:t>
      </w:r>
      <w:proofErr w:type="spellStart"/>
      <w:r w:rsidRPr="005F0540">
        <w:rPr>
          <w:rFonts w:cs="FrankRuehl" w:hint="cs"/>
          <w:rtl/>
        </w:rPr>
        <w:t>סיפת</w:t>
      </w:r>
      <w:proofErr w:type="spellEnd"/>
      <w:r w:rsidRPr="005F0540">
        <w:rPr>
          <w:rFonts w:cs="FrankRuehl" w:hint="cs"/>
          <w:rtl/>
        </w:rPr>
        <w:t xml:space="preserve"> הפסקה הראשונה לסעיף 54 לתגובה המקדמית מטעם משיבי המדינה לעתירת הפורום החילוני), הנלמדת בבירור מן המגבלות על סמכויות המאבטחים בחוק סמכויות שמירה על ביטחון הציבור. אשר על כן, אכיפת האיסור על הכנסת דברי חמץ (או מזון בכלל; ראו סעיף 1 בעמ' 13 לנוהל הרבנות) לבית החולים</w:t>
      </w:r>
      <w:r w:rsidR="00237DF7">
        <w:rPr>
          <w:rFonts w:cs="FrankRuehl" w:hint="cs"/>
          <w:rtl/>
        </w:rPr>
        <w:t xml:space="preserve"> </w:t>
      </w:r>
      <w:r w:rsidRPr="005F0540">
        <w:rPr>
          <w:rFonts w:cs="FrankRuehl" w:hint="cs"/>
          <w:rtl/>
        </w:rPr>
        <w:t xml:space="preserve">במהלך חג הפסח </w:t>
      </w:r>
      <w:r w:rsidR="00237DF7">
        <w:rPr>
          <w:rFonts w:cs="FrankRuehl" w:hint="cs"/>
          <w:rtl/>
        </w:rPr>
        <w:t xml:space="preserve">על ידי המאבטחים </w:t>
      </w:r>
      <w:r w:rsidRPr="005F0540">
        <w:rPr>
          <w:rFonts w:cs="FrankRuehl" w:hint="cs"/>
          <w:rtl/>
        </w:rPr>
        <w:t>מנוגד</w:t>
      </w:r>
      <w:r w:rsidR="00237DF7">
        <w:rPr>
          <w:rFonts w:cs="FrankRuehl" w:hint="cs"/>
          <w:rtl/>
        </w:rPr>
        <w:t>ת</w:t>
      </w:r>
      <w:r w:rsidRPr="005F0540">
        <w:rPr>
          <w:rFonts w:cs="FrankRuehl" w:hint="cs"/>
          <w:rtl/>
        </w:rPr>
        <w:t xml:space="preserve"> לדין.</w:t>
      </w:r>
    </w:p>
    <w:p w:rsidR="002D317F" w:rsidRPr="005F0540" w:rsidRDefault="002D317F" w:rsidP="002D317F">
      <w:pPr>
        <w:pStyle w:val="Ruller41"/>
      </w:pPr>
    </w:p>
    <w:p w:rsidR="002D317F" w:rsidRPr="005F0540" w:rsidRDefault="002D317F" w:rsidP="000E6602">
      <w:pPr>
        <w:pStyle w:val="Ruller4"/>
        <w:rPr>
          <w:rFonts w:cs="FrankRuehl"/>
          <w:rtl/>
        </w:rPr>
      </w:pPr>
      <w:r w:rsidRPr="005F0540">
        <w:rPr>
          <w:rFonts w:cs="FrankRuehl" w:hint="cs"/>
          <w:rtl/>
        </w:rPr>
        <w:t>אולם בכך לא תם דיוננו. בתגובה המקדמית לעתירת הפורום החילוני טענה המדינה כי מאבטחי בית החולים אמנם לא מוסמכים לבצע חיפוש ברשות היחיד של אדם לצורך איתור מזון, אולם הם יתודרכו להנחות את באי בית החולים בדבר האיסור על הכנסת המזון לבית החולים (למעט הפריטים שהותרו כמפורט לעיל).</w:t>
      </w:r>
      <w:r w:rsidRPr="00405E1C">
        <w:rPr>
          <w:rFonts w:cs="FrankRuehl" w:hint="cs"/>
          <w:rtl/>
        </w:rPr>
        <w:t xml:space="preserve"> </w:t>
      </w:r>
      <w:r>
        <w:rPr>
          <w:rFonts w:cs="FrankRuehl" w:hint="cs"/>
          <w:rtl/>
        </w:rPr>
        <w:t xml:space="preserve">עוד צוין כי </w:t>
      </w:r>
      <w:r w:rsidRPr="002C4879">
        <w:rPr>
          <w:rFonts w:cs="FrankRuehl" w:hint="cs"/>
          <w:rtl/>
        </w:rPr>
        <w:t>ככל שיימצא, אגב החיפוש הביטחוני, כי בכליהם של המבקרים נמצא מזון שאינו עומד במגבלות המזון המותר, יופנו המבקרים על ידי המאבטחים למקומות נאותים בכניסה, שבהם יוכלו להפקיד את המזון ולקבלו בצאתם מבית החולים.</w:t>
      </w:r>
      <w:r w:rsidRPr="005F0540">
        <w:rPr>
          <w:rFonts w:cs="FrankRuehl" w:hint="cs"/>
          <w:rtl/>
        </w:rPr>
        <w:t xml:space="preserve"> בהמשך שונתה עמדה זו ובתגובה משלימה מטעמה מיום 21.12.2018 טענה המדינה כי כל שביכולתם של המאבטחים לעשות הוא להסב את תשומת הלב של המבקרים להנחיית בתי החולים בנושא איסור הכנסת המזון בפ</w:t>
      </w:r>
      <w:bookmarkStart w:id="5" w:name="_GoBack"/>
      <w:bookmarkEnd w:id="5"/>
      <w:r w:rsidRPr="005F0540">
        <w:rPr>
          <w:rFonts w:cs="FrankRuehl" w:hint="cs"/>
          <w:rtl/>
        </w:rPr>
        <w:t xml:space="preserve">סח, בדומה ליתר הנהלים הרלוונטיים לפעילות בית החולים (כמו שעות הפעילות ושעות הביקור) </w:t>
      </w:r>
      <w:r>
        <w:rPr>
          <w:rFonts w:cs="FrankRuehl"/>
          <w:rtl/>
        </w:rPr>
        <w:t>–</w:t>
      </w:r>
      <w:r w:rsidRPr="005F0540">
        <w:rPr>
          <w:rFonts w:cs="FrankRuehl" w:hint="cs"/>
          <w:rtl/>
        </w:rPr>
        <w:t xml:space="preserve"> כפי שנעשה בכל ימות השנה ולא רק במהלך חג הפסח (שם, סעיף 7). עוד אציין, כי החלופה של מתחמי החמץ, כפי שהוצגה בהודעת עדכון שהוגשה מטעם המדינה מיום 27.2.2019, הותנתה בכך שבכל </w:t>
      </w:r>
      <w:r w:rsidRPr="005F0540">
        <w:rPr>
          <w:rFonts w:cs="FrankRuehl" w:hint="cs"/>
          <w:rtl/>
        </w:rPr>
        <w:lastRenderedPageBreak/>
        <w:t xml:space="preserve">מבנה שבו נעשה שימוש בכלי אוכל של בית החולים יוצב "בודק ביטחוני" שיוכל, אגב הבידוק הביטחוני, לשקף את המדיניות בנוגע להכנסת מזון בחג הפסח לבית החולים. </w:t>
      </w:r>
      <w:r>
        <w:rPr>
          <w:rFonts w:cs="FrankRuehl" w:hint="cs"/>
          <w:rtl/>
        </w:rPr>
        <w:t>בהודעה זו אף צוין</w:t>
      </w:r>
      <w:r w:rsidRPr="005F0540">
        <w:rPr>
          <w:rFonts w:cs="FrankRuehl" w:hint="cs"/>
          <w:rtl/>
        </w:rPr>
        <w:t xml:space="preserve"> כי הבודק יסב את תשומת לב המבקרים לקיומם של מקומות נאותים בכניסה לבניין אליו הם נכנסים להפקדת המזון שברשותם, והם יוכלו לקבל אות</w:t>
      </w:r>
      <w:r w:rsidR="000E6602">
        <w:rPr>
          <w:rFonts w:cs="FrankRuehl" w:hint="cs"/>
          <w:rtl/>
        </w:rPr>
        <w:t>ו</w:t>
      </w:r>
      <w:r w:rsidRPr="005F0540">
        <w:rPr>
          <w:rFonts w:cs="FrankRuehl" w:hint="cs"/>
          <w:rtl/>
        </w:rPr>
        <w:t xml:space="preserve"> בחזרה בצאתם מבית החולים.</w:t>
      </w:r>
    </w:p>
    <w:p w:rsidR="002D317F" w:rsidRPr="005F0540" w:rsidRDefault="002D317F" w:rsidP="002D317F">
      <w:pPr>
        <w:pStyle w:val="Ruller41"/>
      </w:pPr>
    </w:p>
    <w:p w:rsidR="002D317F" w:rsidRPr="00CA634A" w:rsidRDefault="002D317F" w:rsidP="002D317F">
      <w:pPr>
        <w:pStyle w:val="Ruller4"/>
        <w:rPr>
          <w:rFonts w:cs="FrankRuehl"/>
          <w:rtl/>
        </w:rPr>
      </w:pPr>
      <w:r w:rsidRPr="005F0540">
        <w:rPr>
          <w:rFonts w:cs="FrankRuehl" w:hint="cs"/>
          <w:rtl/>
        </w:rPr>
        <w:t>העמדה הסופית שהוצגה בתצהיר התשובה בהתייחס לנושא זה הייתה כי למנהלי בית החולים יובהר כי מאבטחי בית הח</w:t>
      </w:r>
      <w:r>
        <w:rPr>
          <w:rFonts w:cs="FrankRuehl" w:hint="cs"/>
          <w:rtl/>
        </w:rPr>
        <w:t>ו</w:t>
      </w:r>
      <w:r w:rsidRPr="005F0540">
        <w:rPr>
          <w:rFonts w:cs="FrankRuehl" w:hint="cs"/>
          <w:rtl/>
        </w:rPr>
        <w:t xml:space="preserve">לים אינם מוסמכים לאכוף את נהלי הכשרות, ולמנוע מבאי בית החולים להכניס מזון לשטחו. יחד עם זאת צוין בתצהיר, כי ככל שבית החולים ימצא לנכון </w:t>
      </w:r>
      <w:r>
        <w:rPr>
          <w:rFonts w:cs="FrankRuehl"/>
          <w:rtl/>
        </w:rPr>
        <w:t>–</w:t>
      </w:r>
      <w:r w:rsidRPr="005F0540">
        <w:rPr>
          <w:rFonts w:cs="FrankRuehl" w:hint="cs"/>
          <w:rtl/>
        </w:rPr>
        <w:t xml:space="preserve"> עובדים אחרים שלו יוכלו ליידע את באי בית החולים בדבר הנהלים הקיימים בעניין זה, וזאת באמצעות הפניית תשומת הלב לשילוט המוצב בבית החולים בנוגע למתחמי המזון שהוצעו על ידי המדינה. במקרים שבהם לא ניתן להיעזר בעובדים אחרים של בית החולים, כך המדינה, יוכלו המאבטחים ליידע את הנכנסים בנוגע למתחמי המזון באמצעות הפניית תשומת הלב לשילוט </w:t>
      </w:r>
      <w:r>
        <w:rPr>
          <w:rFonts w:cs="FrankRuehl" w:hint="cs"/>
          <w:rtl/>
        </w:rPr>
        <w:t>המפרט את איסור הכנסת המזון</w:t>
      </w:r>
      <w:r w:rsidRPr="005F0540">
        <w:rPr>
          <w:rFonts w:cs="FrankRuehl" w:hint="cs"/>
          <w:rtl/>
        </w:rPr>
        <w:t>, אולם זאת באופן שלא יעלה חשש כי מדובר בהוראה הניתנת מידי בעל סמכות (סעיף 22 לתצהיר התשובה).</w:t>
      </w:r>
      <w:r>
        <w:rPr>
          <w:rFonts w:cs="FrankRuehl" w:hint="cs"/>
          <w:rtl/>
        </w:rPr>
        <w:t xml:space="preserve"> </w:t>
      </w:r>
      <w:r w:rsidRPr="00CA634A">
        <w:rPr>
          <w:rFonts w:cs="FrankRuehl" w:hint="cs"/>
          <w:rtl/>
        </w:rPr>
        <w:t xml:space="preserve">בתגובה לטענות אלו טענו העותרים בבג"ץ 1550/18 כי לא ניתן להתעלם ממעמדם של אנשי הביטחון החמושים של בית החולים, אשר נתפסים על ידי הציבור כגורמים מוסמכים למתן הוראות בשלב הכניסה לבית החולים. </w:t>
      </w:r>
    </w:p>
    <w:p w:rsidR="002D317F" w:rsidRPr="005F0540" w:rsidRDefault="002D317F" w:rsidP="002D317F">
      <w:pPr>
        <w:pStyle w:val="Ruller41"/>
      </w:pPr>
    </w:p>
    <w:p w:rsidR="00210EC6" w:rsidRDefault="002D317F" w:rsidP="002D317F">
      <w:pPr>
        <w:pStyle w:val="Ruller4"/>
        <w:rPr>
          <w:rFonts w:cs="FrankRuehl"/>
          <w:rtl/>
        </w:rPr>
      </w:pPr>
      <w:r>
        <w:rPr>
          <w:rFonts w:cs="FrankRuehl" w:hint="cs"/>
          <w:rtl/>
        </w:rPr>
        <w:t xml:space="preserve">על רקע כל האמור לעיל, אני סבור כי עמדת המדינה בהתייחס לסמכויות המאבטחים (או "בודקים ביטחוניים") לפנות אל באי בית החולים בכל הערה, הנחיה או הסבת תשומת לב בנוגע להכנסת מזון לבית החולים במהלך חג הפסח </w:t>
      </w:r>
      <w:r>
        <w:rPr>
          <w:rFonts w:cs="FrankRuehl"/>
          <w:rtl/>
        </w:rPr>
        <w:t>–</w:t>
      </w:r>
      <w:r>
        <w:rPr>
          <w:rFonts w:cs="FrankRuehl" w:hint="cs"/>
          <w:rtl/>
        </w:rPr>
        <w:t xml:space="preserve"> לא יכולה להתקבל</w:t>
      </w:r>
      <w:r w:rsidRPr="002C4879">
        <w:rPr>
          <w:rFonts w:cs="FrankRuehl" w:hint="cs"/>
          <w:rtl/>
        </w:rPr>
        <w:t>.</w:t>
      </w:r>
      <w:r w:rsidRPr="005F0540">
        <w:rPr>
          <w:rFonts w:cs="FrankRuehl" w:hint="cs"/>
          <w:rtl/>
        </w:rPr>
        <w:t xml:space="preserve"> במפגש בין המאבטח לבין האזרח, ידו של המאבטח על העליונה. פערי הכוחות והמידע בין השניים הם ברורים, ואינהרנטיים למפגש (</w:t>
      </w:r>
      <w:r>
        <w:rPr>
          <w:rFonts w:cs="FrankRuehl" w:hint="cs"/>
          <w:rtl/>
        </w:rPr>
        <w:t xml:space="preserve">עניין </w:t>
      </w:r>
      <w:r w:rsidRPr="005368BD">
        <w:rPr>
          <w:rFonts w:ascii="Century" w:hAnsi="Century" w:cs="Miriam" w:hint="eastAsia"/>
          <w:b/>
          <w:spacing w:val="0"/>
          <w:sz w:val="22"/>
          <w:szCs w:val="24"/>
          <w:rtl/>
        </w:rPr>
        <w:t>בן</w:t>
      </w:r>
      <w:r w:rsidRPr="005368BD">
        <w:rPr>
          <w:rFonts w:ascii="Century" w:hAnsi="Century" w:cs="Miriam"/>
          <w:b/>
          <w:spacing w:val="0"/>
          <w:sz w:val="22"/>
          <w:szCs w:val="24"/>
          <w:rtl/>
        </w:rPr>
        <w:t xml:space="preserve"> </w:t>
      </w:r>
      <w:r w:rsidRPr="005368BD">
        <w:rPr>
          <w:rFonts w:ascii="Century" w:hAnsi="Century" w:cs="Miriam" w:hint="eastAsia"/>
          <w:b/>
          <w:spacing w:val="0"/>
          <w:sz w:val="22"/>
          <w:szCs w:val="24"/>
          <w:rtl/>
        </w:rPr>
        <w:t>חיים</w:t>
      </w:r>
      <w:r w:rsidRPr="005F0540">
        <w:rPr>
          <w:rFonts w:cs="FrankRuehl" w:hint="cs"/>
          <w:rtl/>
        </w:rPr>
        <w:t xml:space="preserve">, בעמ' 342). כאשר פונה לאזרח שומר חוק איש סמכות, ובמקרה דנן </w:t>
      </w:r>
      <w:r>
        <w:rPr>
          <w:rFonts w:cs="FrankRuehl"/>
          <w:rtl/>
        </w:rPr>
        <w:t>–</w:t>
      </w:r>
      <w:r w:rsidRPr="005F0540">
        <w:rPr>
          <w:rFonts w:cs="FrankRuehl" w:hint="cs"/>
          <w:rtl/>
        </w:rPr>
        <w:t xml:space="preserve"> מאבטח, בהערה או יידוע בדבר כלל </w:t>
      </w:r>
      <w:r>
        <w:rPr>
          <w:rFonts w:cs="FrankRuehl" w:hint="cs"/>
          <w:rtl/>
        </w:rPr>
        <w:t>התנהגות</w:t>
      </w:r>
      <w:r w:rsidRPr="005F0540">
        <w:rPr>
          <w:rFonts w:cs="FrankRuehl" w:hint="cs"/>
          <w:rtl/>
        </w:rPr>
        <w:t>, האזרח</w:t>
      </w:r>
      <w:r>
        <w:rPr>
          <w:rFonts w:cs="FrankRuehl" w:hint="cs"/>
          <w:rtl/>
        </w:rPr>
        <w:t xml:space="preserve"> הרגיל</w:t>
      </w:r>
      <w:r w:rsidRPr="005F0540">
        <w:rPr>
          <w:rFonts w:cs="FrankRuehl" w:hint="cs"/>
          <w:rtl/>
        </w:rPr>
        <w:t xml:space="preserve"> נשמע להוראותיו של המאבטח בשל </w:t>
      </w:r>
      <w:r>
        <w:rPr>
          <w:rFonts w:cs="FrankRuehl" w:hint="cs"/>
          <w:rtl/>
        </w:rPr>
        <w:t xml:space="preserve">הכוח שהופקד בידי </w:t>
      </w:r>
      <w:r w:rsidRPr="005F0540">
        <w:rPr>
          <w:rFonts w:cs="FrankRuehl" w:hint="cs"/>
          <w:rtl/>
        </w:rPr>
        <w:t>המאבטח כפי ש</w:t>
      </w:r>
      <w:r>
        <w:rPr>
          <w:rFonts w:cs="FrankRuehl" w:hint="cs"/>
          <w:rtl/>
        </w:rPr>
        <w:t xml:space="preserve">הוא נתפס </w:t>
      </w:r>
      <w:r w:rsidRPr="005F0540">
        <w:rPr>
          <w:rFonts w:cs="FrankRuehl" w:hint="cs"/>
          <w:rtl/>
        </w:rPr>
        <w:t xml:space="preserve">על ידו. ברוב המקרים, אין האדם מודע לזכויותיו </w:t>
      </w:r>
      <w:r>
        <w:rPr>
          <w:rFonts w:cs="FrankRuehl" w:hint="cs"/>
          <w:rtl/>
        </w:rPr>
        <w:t>במצב זה</w:t>
      </w:r>
      <w:r w:rsidRPr="005F0540">
        <w:rPr>
          <w:rFonts w:cs="FrankRuehl" w:hint="cs"/>
          <w:rtl/>
        </w:rPr>
        <w:t xml:space="preserve"> וגם במקרים </w:t>
      </w:r>
      <w:r>
        <w:rPr>
          <w:rFonts w:cs="FrankRuehl" w:hint="cs"/>
          <w:rtl/>
        </w:rPr>
        <w:t>אחרים</w:t>
      </w:r>
      <w:r w:rsidRPr="005F0540">
        <w:rPr>
          <w:rFonts w:cs="FrankRuehl" w:hint="cs"/>
          <w:rtl/>
        </w:rPr>
        <w:t xml:space="preserve"> </w:t>
      </w:r>
      <w:r>
        <w:rPr>
          <w:rFonts w:cs="FrankRuehl"/>
          <w:rtl/>
        </w:rPr>
        <w:t>–</w:t>
      </w:r>
      <w:r w:rsidRPr="005F0540">
        <w:rPr>
          <w:rFonts w:cs="FrankRuehl" w:hint="cs"/>
          <w:rtl/>
        </w:rPr>
        <w:t xml:space="preserve"> פערי הכוחות האמורים ירתיעו אותו מלאתגר את סמכות המאבטח. כך ככלל, וכך בוודאי בשערי בית החולים, כאשר פניהם של המבקרים לביקור יקיריהם המצויים במצוקה </w:t>
      </w:r>
      <w:r>
        <w:rPr>
          <w:rFonts w:cs="FrankRuehl" w:hint="cs"/>
          <w:rtl/>
        </w:rPr>
        <w:t>בריאותית</w:t>
      </w:r>
      <w:r w:rsidRPr="005F0540">
        <w:rPr>
          <w:rFonts w:cs="FrankRuehl" w:hint="cs"/>
          <w:rtl/>
        </w:rPr>
        <w:t>. בשל כך, ונוכח הפגיעה</w:t>
      </w:r>
      <w:r>
        <w:rPr>
          <w:rFonts w:cs="FrankRuehl" w:hint="cs"/>
          <w:rtl/>
        </w:rPr>
        <w:t xml:space="preserve"> הכרוכה</w:t>
      </w:r>
      <w:r w:rsidRPr="005F0540">
        <w:rPr>
          <w:rFonts w:cs="FrankRuehl" w:hint="cs"/>
          <w:rtl/>
        </w:rPr>
        <w:t xml:space="preserve"> בחירויות הפרט </w:t>
      </w:r>
      <w:r>
        <w:rPr>
          <w:rFonts w:cs="FrankRuehl" w:hint="cs"/>
          <w:rtl/>
        </w:rPr>
        <w:t>כתוצאה מ</w:t>
      </w:r>
      <w:r w:rsidRPr="005F0540">
        <w:rPr>
          <w:rFonts w:cs="FrankRuehl" w:hint="cs"/>
          <w:rtl/>
        </w:rPr>
        <w:t>הפעלת סמכו</w:t>
      </w:r>
      <w:r>
        <w:rPr>
          <w:rFonts w:cs="FrankRuehl" w:hint="cs"/>
          <w:rtl/>
        </w:rPr>
        <w:t>יו</w:t>
      </w:r>
      <w:r w:rsidRPr="005F0540">
        <w:rPr>
          <w:rFonts w:cs="FrankRuehl" w:hint="cs"/>
          <w:rtl/>
        </w:rPr>
        <w:t>ת</w:t>
      </w:r>
      <w:r>
        <w:rPr>
          <w:rFonts w:cs="FrankRuehl" w:hint="cs"/>
          <w:rtl/>
        </w:rPr>
        <w:t>יהם</w:t>
      </w:r>
      <w:r w:rsidRPr="005F0540">
        <w:rPr>
          <w:rFonts w:cs="FrankRuehl" w:hint="cs"/>
          <w:rtl/>
        </w:rPr>
        <w:t xml:space="preserve"> </w:t>
      </w:r>
      <w:r>
        <w:rPr>
          <w:rFonts w:cs="FrankRuehl" w:hint="cs"/>
          <w:rtl/>
        </w:rPr>
        <w:t xml:space="preserve">של </w:t>
      </w:r>
      <w:r w:rsidRPr="005F0540">
        <w:rPr>
          <w:rFonts w:cs="FrankRuehl" w:hint="cs"/>
          <w:rtl/>
        </w:rPr>
        <w:t xml:space="preserve">המאבטחים, הוגבל מלכתחילה </w:t>
      </w:r>
      <w:r>
        <w:rPr>
          <w:rFonts w:cs="FrankRuehl" w:hint="cs"/>
          <w:rtl/>
        </w:rPr>
        <w:t xml:space="preserve">תחום פעולתם </w:t>
      </w:r>
      <w:r w:rsidRPr="005F0540">
        <w:rPr>
          <w:rFonts w:cs="FrankRuehl" w:hint="cs"/>
          <w:rtl/>
        </w:rPr>
        <w:t>בחוק סמכויות שמירה על ביטחון הציבור</w:t>
      </w:r>
      <w:r>
        <w:rPr>
          <w:rFonts w:cs="FrankRuehl" w:hint="cs"/>
          <w:rtl/>
        </w:rPr>
        <w:t>,</w:t>
      </w:r>
      <w:r w:rsidRPr="005F0540">
        <w:rPr>
          <w:rFonts w:cs="FrankRuehl" w:hint="cs"/>
          <w:rtl/>
        </w:rPr>
        <w:t xml:space="preserve"> לתכליות של </w:t>
      </w:r>
      <w:r w:rsidRPr="005F0540">
        <w:rPr>
          <w:rFonts w:cs="FrankRuehl" w:hint="cs"/>
          <w:rtl/>
        </w:rPr>
        <w:lastRenderedPageBreak/>
        <w:t xml:space="preserve">הגנה מפני פעילות חבלנית עוינת ומפני אלימות. </w:t>
      </w:r>
      <w:r w:rsidRPr="00B43842">
        <w:rPr>
          <w:rFonts w:cs="FrankRuehl" w:hint="cs"/>
          <w:rtl/>
        </w:rPr>
        <w:t>תפקידם של המאבטחים לא נועד למשימות אחרות מאלו שהוטלו עליהם בחוק,</w:t>
      </w:r>
      <w:r>
        <w:rPr>
          <w:rFonts w:cs="FrankRuehl" w:hint="cs"/>
          <w:rtl/>
        </w:rPr>
        <w:t xml:space="preserve"> ואין מקום למתן הנחיות (בכל תצורה, לרבות יידוע) מצדם בנושאים החורגים מתחום סמכותם</w:t>
      </w:r>
      <w:r w:rsidR="00210EC6">
        <w:rPr>
          <w:rFonts w:cs="FrankRuehl" w:hint="cs"/>
          <w:rtl/>
        </w:rPr>
        <w:t>.</w:t>
      </w:r>
    </w:p>
    <w:p w:rsidR="00210EC6" w:rsidRDefault="00210EC6" w:rsidP="00210EC6">
      <w:pPr>
        <w:pStyle w:val="Ruller41"/>
        <w:rPr>
          <w:rtl/>
          <w:lang w:val="x-none" w:eastAsia="x-none"/>
        </w:rPr>
      </w:pPr>
    </w:p>
    <w:p w:rsidR="00210EC6" w:rsidRPr="00291350" w:rsidRDefault="00210EC6" w:rsidP="00210EC6">
      <w:pPr>
        <w:pStyle w:val="Ruller41"/>
        <w:rPr>
          <w:rtl/>
          <w:lang w:val="x-none" w:eastAsia="x-none"/>
        </w:rPr>
      </w:pPr>
      <w:r w:rsidRPr="00291350">
        <w:rPr>
          <w:rFonts w:ascii="Century" w:hAnsi="Century" w:cs="Miriam" w:hint="cs"/>
          <w:b/>
          <w:spacing w:val="0"/>
          <w:szCs w:val="24"/>
          <w:rtl/>
        </w:rPr>
        <w:t>בטרם נעילה</w:t>
      </w:r>
    </w:p>
    <w:p w:rsidR="00210EC6" w:rsidRPr="00291350" w:rsidRDefault="00210EC6" w:rsidP="00210EC6">
      <w:pPr>
        <w:pStyle w:val="Ruller41"/>
        <w:rPr>
          <w:lang w:val="x-none" w:eastAsia="x-none"/>
        </w:rPr>
      </w:pPr>
    </w:p>
    <w:p w:rsidR="00210EC6" w:rsidRPr="00291350" w:rsidRDefault="00210EC6" w:rsidP="000461EE">
      <w:pPr>
        <w:pStyle w:val="Ruller4"/>
        <w:rPr>
          <w:rFonts w:cs="FrankRuehl"/>
          <w:rtl/>
        </w:rPr>
      </w:pPr>
      <w:r w:rsidRPr="00291350">
        <w:rPr>
          <w:rFonts w:cs="FrankRuehl" w:hint="cs"/>
          <w:rtl/>
        </w:rPr>
        <w:t xml:space="preserve">לאחר כתיבת הדברים הגיעה אליי חוות דעתו המנומקת של חברי השופט </w:t>
      </w:r>
      <w:r w:rsidRPr="00291350">
        <w:rPr>
          <w:rFonts w:ascii="Century" w:hAnsi="Century" w:cs="Miriam" w:hint="eastAsia"/>
          <w:b/>
          <w:spacing w:val="0"/>
          <w:sz w:val="22"/>
          <w:szCs w:val="24"/>
          <w:rtl/>
          <w:lang w:val="en-US" w:eastAsia="en-US"/>
        </w:rPr>
        <w:t>נ</w:t>
      </w:r>
      <w:r w:rsidRPr="00291350">
        <w:rPr>
          <w:rFonts w:ascii="Century" w:hAnsi="Century" w:cs="Miriam"/>
          <w:b/>
          <w:spacing w:val="0"/>
          <w:sz w:val="22"/>
          <w:szCs w:val="24"/>
          <w:rtl/>
          <w:lang w:val="en-US" w:eastAsia="en-US"/>
        </w:rPr>
        <w:t xml:space="preserve">' </w:t>
      </w:r>
      <w:r w:rsidRPr="00291350">
        <w:rPr>
          <w:rFonts w:ascii="Century" w:hAnsi="Century" w:cs="Miriam" w:hint="eastAsia"/>
          <w:b/>
          <w:spacing w:val="0"/>
          <w:sz w:val="22"/>
          <w:szCs w:val="24"/>
          <w:rtl/>
          <w:lang w:val="en-US" w:eastAsia="en-US"/>
        </w:rPr>
        <w:t>הנדל</w:t>
      </w:r>
      <w:r w:rsidRPr="00291350">
        <w:rPr>
          <w:rFonts w:cs="FrankRuehl" w:hint="cs"/>
          <w:rtl/>
        </w:rPr>
        <w:t>, שאליה אבקש להתייחס בתמצית</w:t>
      </w:r>
      <w:r w:rsidRPr="00291350">
        <w:rPr>
          <w:rFonts w:cs="FrankRuehl"/>
          <w:rtl/>
        </w:rPr>
        <w:t>.</w:t>
      </w:r>
      <w:r w:rsidRPr="00291350">
        <w:rPr>
          <w:rFonts w:cs="FrankRuehl" w:hint="cs"/>
          <w:rtl/>
        </w:rPr>
        <w:t xml:space="preserve"> חברי סבור כי הפגיעה בזכויות באי</w:t>
      </w:r>
      <w:r w:rsidR="009D429D" w:rsidRPr="00291350">
        <w:rPr>
          <w:rFonts w:cs="FrankRuehl" w:hint="cs"/>
          <w:rtl/>
        </w:rPr>
        <w:t xml:space="preserve"> </w:t>
      </w:r>
      <w:r w:rsidR="0097710E" w:rsidRPr="00291350">
        <w:rPr>
          <w:rFonts w:cs="FrankRuehl" w:hint="cs"/>
          <w:rtl/>
        </w:rPr>
        <w:t>בתי</w:t>
      </w:r>
      <w:r w:rsidRPr="00291350">
        <w:rPr>
          <w:rFonts w:cs="FrankRuehl" w:hint="cs"/>
          <w:rtl/>
        </w:rPr>
        <w:t xml:space="preserve"> החולים "אינה מצויה בלב הגרעין הקשה של זכותם לחופש מדת" (פסקה 3). בחוות דעתי עמדתי בפירוט על הפגיעה שמסב האיסור הגורף על הכנסת מזון לבתי החולים במהלך החג בזכות לאוטונומיה ובחירות הנתונה לבאי בית החולים </w:t>
      </w:r>
      <w:r w:rsidRPr="00291350">
        <w:rPr>
          <w:rFonts w:cs="FrankRuehl"/>
          <w:rtl/>
        </w:rPr>
        <w:t>–</w:t>
      </w:r>
      <w:r w:rsidRPr="00291350">
        <w:rPr>
          <w:rFonts w:cs="FrankRuehl" w:hint="cs"/>
          <w:rtl/>
        </w:rPr>
        <w:t xml:space="preserve"> בנפרד ולצד הפגיעה בחופש מדת </w:t>
      </w:r>
      <w:r w:rsidRPr="00291350">
        <w:rPr>
          <w:rFonts w:cs="FrankRuehl"/>
          <w:rtl/>
        </w:rPr>
        <w:t>–</w:t>
      </w:r>
      <w:r w:rsidRPr="00291350">
        <w:rPr>
          <w:rFonts w:cs="FrankRuehl" w:hint="cs"/>
          <w:rtl/>
        </w:rPr>
        <w:t xml:space="preserve"> לנהוג על פי רצונותיהם ומנהגיהם. פגיעה זו בזכויות יסוד טעונה הסמכה מפורשת שאינה בנמצא, ואף מדברי חברי עולה כי בעת הנוכחית פעולות בתי החולים לא יכולות להישען על סעיף 33(ה) לפקודת בריאות העם (שכזכור כלל לא הוזכר בתצהיר התשובה מטעם המשרד), שחברי מציע לראות בו מקור סמכות "להסדרה עתידית של הכנסת מזון לבתי החולים" (פסקה 3), שהרי גם לשיטתו אין לפנינו תקנות שהותקנו על ידי מנכ"ל משרד הבריאות. כפי שהבהרתי, אני סבור כי קביעה זו אינה מתיישבת עם לשון הסעיף ותכליתו ומכל מקום וחשוב מכך </w:t>
      </w:r>
      <w:r w:rsidRPr="00291350">
        <w:rPr>
          <w:rFonts w:cs="FrankRuehl"/>
          <w:rtl/>
        </w:rPr>
        <w:t>–</w:t>
      </w:r>
      <w:r w:rsidRPr="00291350">
        <w:rPr>
          <w:rFonts w:cs="FrankRuehl" w:hint="cs"/>
          <w:rtl/>
        </w:rPr>
        <w:t xml:space="preserve"> לא ניתן לרפא את הפגם של העדר הסמכה בקביעה כי תיתכן אפשרות עתידית להסדיר את הנושא דרך אותה הוראה. בהתייחס להערת חברי בדבר השוני בין בתי החולים, שלא כולם ממשלתיים וניתן לראותם כגופים דו מהותיים </w:t>
      </w:r>
      <w:r w:rsidRPr="00291350">
        <w:rPr>
          <w:rFonts w:cs="FrankRuehl"/>
          <w:rtl/>
        </w:rPr>
        <w:t>–</w:t>
      </w:r>
      <w:r w:rsidRPr="00291350">
        <w:rPr>
          <w:rFonts w:cs="FrankRuehl" w:hint="cs"/>
          <w:rtl/>
        </w:rPr>
        <w:t xml:space="preserve"> אעיר כי כאשר מדובר בבית חולים הנותן שירות לציבור במסגרת אסדרה מפורטת בדין, איני רואה מקום להתייחסות נבדלת אליו בהקשר שבו עסקינן (ראו והשוו רע"א 4958/15 </w:t>
      </w:r>
      <w:r w:rsidRPr="00291350">
        <w:rPr>
          <w:rFonts w:ascii="Century" w:hAnsi="Century" w:cs="Miriam" w:hint="eastAsia"/>
          <w:b/>
          <w:spacing w:val="0"/>
          <w:szCs w:val="24"/>
          <w:rtl/>
        </w:rPr>
        <w:t>שירותי</w:t>
      </w:r>
      <w:r w:rsidRPr="00291350">
        <w:rPr>
          <w:rFonts w:ascii="Century" w:hAnsi="Century" w:cs="Miriam"/>
          <w:b/>
          <w:spacing w:val="0"/>
          <w:szCs w:val="24"/>
          <w:rtl/>
        </w:rPr>
        <w:t xml:space="preserve"> </w:t>
      </w:r>
      <w:r w:rsidRPr="00291350">
        <w:rPr>
          <w:rFonts w:ascii="Century" w:hAnsi="Century" w:cs="Miriam" w:hint="eastAsia"/>
          <w:b/>
          <w:spacing w:val="0"/>
          <w:szCs w:val="24"/>
          <w:rtl/>
        </w:rPr>
        <w:t>בריאות</w:t>
      </w:r>
      <w:r w:rsidRPr="00291350">
        <w:rPr>
          <w:rFonts w:ascii="Century" w:hAnsi="Century" w:cs="Miriam"/>
          <w:b/>
          <w:spacing w:val="0"/>
          <w:szCs w:val="24"/>
          <w:rtl/>
        </w:rPr>
        <w:t xml:space="preserve"> </w:t>
      </w:r>
      <w:r w:rsidRPr="00291350">
        <w:rPr>
          <w:rFonts w:ascii="Century" w:hAnsi="Century" w:cs="Miriam" w:hint="eastAsia"/>
          <w:b/>
          <w:spacing w:val="0"/>
          <w:szCs w:val="24"/>
          <w:rtl/>
        </w:rPr>
        <w:t>כללית</w:t>
      </w:r>
      <w:r w:rsidRPr="00291350">
        <w:rPr>
          <w:rFonts w:ascii="Century" w:hAnsi="Century" w:cs="Miriam"/>
          <w:b/>
          <w:spacing w:val="0"/>
          <w:szCs w:val="24"/>
          <w:rtl/>
        </w:rPr>
        <w:t xml:space="preserve"> </w:t>
      </w:r>
      <w:r w:rsidRPr="00291350">
        <w:rPr>
          <w:rFonts w:ascii="Century" w:hAnsi="Century" w:cs="Miriam" w:hint="eastAsia"/>
          <w:b/>
          <w:spacing w:val="0"/>
          <w:szCs w:val="24"/>
          <w:rtl/>
        </w:rPr>
        <w:t>נ</w:t>
      </w:r>
      <w:r w:rsidRPr="00291350">
        <w:rPr>
          <w:rFonts w:ascii="Century" w:hAnsi="Century" w:cs="Miriam"/>
          <w:b/>
          <w:spacing w:val="0"/>
          <w:szCs w:val="24"/>
          <w:rtl/>
        </w:rPr>
        <w:t xml:space="preserve">' </w:t>
      </w:r>
      <w:r w:rsidRPr="00291350">
        <w:rPr>
          <w:rFonts w:ascii="Century" w:hAnsi="Century" w:cs="Miriam" w:hint="eastAsia"/>
          <w:b/>
          <w:spacing w:val="0"/>
          <w:szCs w:val="24"/>
          <w:rtl/>
        </w:rPr>
        <w:t>אהרון</w:t>
      </w:r>
      <w:r w:rsidRPr="00291350">
        <w:rPr>
          <w:rFonts w:cs="FrankRuehl" w:hint="cs"/>
          <w:rtl/>
        </w:rPr>
        <w:t xml:space="preserve">, פסקאות 24-20 (23.10.2017); בג"ץ 3933/11 </w:t>
      </w:r>
      <w:r w:rsidRPr="00291350">
        <w:rPr>
          <w:rFonts w:ascii="Century" w:hAnsi="Century" w:cs="Miriam" w:hint="eastAsia"/>
          <w:b/>
          <w:spacing w:val="0"/>
          <w:szCs w:val="24"/>
          <w:rtl/>
        </w:rPr>
        <w:t>מכבי</w:t>
      </w:r>
      <w:r w:rsidRPr="00291350">
        <w:rPr>
          <w:rFonts w:ascii="Century" w:hAnsi="Century" w:cs="Miriam"/>
          <w:b/>
          <w:spacing w:val="0"/>
          <w:szCs w:val="24"/>
          <w:rtl/>
        </w:rPr>
        <w:t xml:space="preserve"> </w:t>
      </w:r>
      <w:r w:rsidRPr="00291350">
        <w:rPr>
          <w:rFonts w:ascii="Century" w:hAnsi="Century" w:cs="Miriam" w:hint="eastAsia"/>
          <w:b/>
          <w:spacing w:val="0"/>
          <w:szCs w:val="24"/>
          <w:rtl/>
        </w:rPr>
        <w:t>שירותי</w:t>
      </w:r>
      <w:r w:rsidRPr="00291350">
        <w:rPr>
          <w:rFonts w:ascii="Century" w:hAnsi="Century" w:cs="Miriam"/>
          <w:b/>
          <w:spacing w:val="0"/>
          <w:szCs w:val="24"/>
          <w:rtl/>
        </w:rPr>
        <w:t xml:space="preserve"> </w:t>
      </w:r>
      <w:r w:rsidRPr="00291350">
        <w:rPr>
          <w:rFonts w:ascii="Century" w:hAnsi="Century" w:cs="Miriam" w:hint="eastAsia"/>
          <w:b/>
          <w:spacing w:val="0"/>
          <w:szCs w:val="24"/>
          <w:rtl/>
        </w:rPr>
        <w:t>בריאות</w:t>
      </w:r>
      <w:r w:rsidRPr="00291350">
        <w:rPr>
          <w:rFonts w:ascii="Century" w:hAnsi="Century" w:cs="Miriam"/>
          <w:b/>
          <w:spacing w:val="0"/>
          <w:szCs w:val="24"/>
          <w:rtl/>
        </w:rPr>
        <w:t xml:space="preserve"> </w:t>
      </w:r>
      <w:r w:rsidRPr="00291350">
        <w:rPr>
          <w:rFonts w:ascii="Century" w:hAnsi="Century" w:cs="Miriam" w:hint="eastAsia"/>
          <w:b/>
          <w:spacing w:val="0"/>
          <w:szCs w:val="24"/>
          <w:rtl/>
        </w:rPr>
        <w:t>נ</w:t>
      </w:r>
      <w:r w:rsidRPr="00291350">
        <w:rPr>
          <w:rFonts w:ascii="Century" w:hAnsi="Century" w:cs="Miriam"/>
          <w:b/>
          <w:spacing w:val="0"/>
          <w:szCs w:val="24"/>
          <w:rtl/>
        </w:rPr>
        <w:t xml:space="preserve">' </w:t>
      </w:r>
      <w:r w:rsidRPr="00291350">
        <w:rPr>
          <w:rFonts w:ascii="Century" w:hAnsi="Century" w:cs="Miriam" w:hint="eastAsia"/>
          <w:b/>
          <w:spacing w:val="0"/>
          <w:szCs w:val="24"/>
          <w:rtl/>
        </w:rPr>
        <w:t>שר</w:t>
      </w:r>
      <w:r w:rsidRPr="00291350">
        <w:rPr>
          <w:rFonts w:ascii="Century" w:hAnsi="Century" w:cs="Miriam"/>
          <w:b/>
          <w:spacing w:val="0"/>
          <w:szCs w:val="24"/>
          <w:rtl/>
        </w:rPr>
        <w:t xml:space="preserve"> </w:t>
      </w:r>
      <w:r w:rsidRPr="00291350">
        <w:rPr>
          <w:rFonts w:ascii="Century" w:hAnsi="Century" w:cs="Miriam" w:hint="eastAsia"/>
          <w:b/>
          <w:spacing w:val="0"/>
          <w:szCs w:val="24"/>
          <w:rtl/>
        </w:rPr>
        <w:t>הבריאות</w:t>
      </w:r>
      <w:r w:rsidRPr="00291350">
        <w:rPr>
          <w:rFonts w:cs="FrankRuehl" w:hint="cs"/>
          <w:rtl/>
        </w:rPr>
        <w:t xml:space="preserve">, פסקאות 27-26 (25.3.2014); בג"ץ 8335/09 </w:t>
      </w:r>
      <w:r w:rsidRPr="00291350">
        <w:rPr>
          <w:rFonts w:ascii="Century" w:hAnsi="Century" w:cs="Miriam" w:hint="eastAsia"/>
          <w:b/>
          <w:spacing w:val="0"/>
          <w:szCs w:val="24"/>
          <w:rtl/>
        </w:rPr>
        <w:t>קרן</w:t>
      </w:r>
      <w:r w:rsidRPr="00291350">
        <w:rPr>
          <w:rFonts w:ascii="Century" w:hAnsi="Century" w:cs="Miriam"/>
          <w:b/>
          <w:spacing w:val="0"/>
          <w:szCs w:val="24"/>
          <w:rtl/>
        </w:rPr>
        <w:t xml:space="preserve"> </w:t>
      </w:r>
      <w:r w:rsidRPr="00291350">
        <w:rPr>
          <w:rFonts w:ascii="Century" w:hAnsi="Century" w:cs="Miriam" w:hint="eastAsia"/>
          <w:b/>
          <w:spacing w:val="0"/>
          <w:szCs w:val="24"/>
          <w:rtl/>
        </w:rPr>
        <w:t>דולב</w:t>
      </w:r>
      <w:r w:rsidRPr="00291350">
        <w:rPr>
          <w:rFonts w:ascii="Century" w:hAnsi="Century" w:cs="Miriam"/>
          <w:b/>
          <w:spacing w:val="0"/>
          <w:szCs w:val="24"/>
          <w:rtl/>
        </w:rPr>
        <w:t xml:space="preserve"> </w:t>
      </w:r>
      <w:r w:rsidRPr="00291350">
        <w:rPr>
          <w:rFonts w:ascii="Century" w:hAnsi="Century" w:cs="Miriam" w:hint="eastAsia"/>
          <w:b/>
          <w:spacing w:val="0"/>
          <w:szCs w:val="24"/>
          <w:rtl/>
        </w:rPr>
        <w:t>לצדק</w:t>
      </w:r>
      <w:r w:rsidRPr="00291350">
        <w:rPr>
          <w:rFonts w:ascii="Century" w:hAnsi="Century" w:cs="Miriam"/>
          <w:b/>
          <w:spacing w:val="0"/>
          <w:szCs w:val="24"/>
          <w:rtl/>
        </w:rPr>
        <w:t xml:space="preserve"> </w:t>
      </w:r>
      <w:r w:rsidRPr="00291350">
        <w:rPr>
          <w:rFonts w:ascii="Century" w:hAnsi="Century" w:cs="Miriam" w:hint="eastAsia"/>
          <w:b/>
          <w:spacing w:val="0"/>
          <w:szCs w:val="24"/>
          <w:rtl/>
        </w:rPr>
        <w:t>רפואי</w:t>
      </w:r>
      <w:r w:rsidRPr="00291350">
        <w:rPr>
          <w:rFonts w:ascii="Century" w:hAnsi="Century" w:cs="Miriam"/>
          <w:b/>
          <w:spacing w:val="0"/>
          <w:szCs w:val="24"/>
          <w:rtl/>
        </w:rPr>
        <w:t xml:space="preserve"> </w:t>
      </w:r>
      <w:r w:rsidRPr="00291350">
        <w:rPr>
          <w:rFonts w:ascii="Century" w:hAnsi="Century" w:cs="Miriam" w:hint="eastAsia"/>
          <w:b/>
          <w:spacing w:val="0"/>
          <w:szCs w:val="24"/>
          <w:rtl/>
        </w:rPr>
        <w:t>נ</w:t>
      </w:r>
      <w:r w:rsidRPr="00291350">
        <w:rPr>
          <w:rFonts w:ascii="Century" w:hAnsi="Century" w:cs="Miriam"/>
          <w:b/>
          <w:spacing w:val="0"/>
          <w:szCs w:val="24"/>
          <w:rtl/>
        </w:rPr>
        <w:t xml:space="preserve">' </w:t>
      </w:r>
      <w:r w:rsidRPr="00291350">
        <w:rPr>
          <w:rFonts w:ascii="Century" w:hAnsi="Century" w:cs="Miriam" w:hint="eastAsia"/>
          <w:b/>
          <w:spacing w:val="0"/>
          <w:szCs w:val="24"/>
          <w:rtl/>
        </w:rPr>
        <w:t>שר</w:t>
      </w:r>
      <w:r w:rsidRPr="00291350">
        <w:rPr>
          <w:rFonts w:ascii="Century" w:hAnsi="Century" w:cs="Miriam"/>
          <w:b/>
          <w:spacing w:val="0"/>
          <w:szCs w:val="24"/>
          <w:rtl/>
        </w:rPr>
        <w:t xml:space="preserve"> </w:t>
      </w:r>
      <w:r w:rsidRPr="00291350">
        <w:rPr>
          <w:rFonts w:ascii="Century" w:hAnsi="Century" w:cs="Miriam" w:hint="eastAsia"/>
          <w:b/>
          <w:spacing w:val="0"/>
          <w:szCs w:val="24"/>
          <w:rtl/>
        </w:rPr>
        <w:t>הבריאות</w:t>
      </w:r>
      <w:r w:rsidRPr="00291350">
        <w:rPr>
          <w:rFonts w:cs="FrankRuehl" w:hint="cs"/>
          <w:rtl/>
        </w:rPr>
        <w:t xml:space="preserve">, פסקאות </w:t>
      </w:r>
      <w:proofErr w:type="spellStart"/>
      <w:r w:rsidRPr="00291350">
        <w:rPr>
          <w:rFonts w:cs="FrankRuehl" w:hint="cs"/>
          <w:rtl/>
        </w:rPr>
        <w:t>כג</w:t>
      </w:r>
      <w:proofErr w:type="spellEnd"/>
      <w:r w:rsidRPr="00291350">
        <w:rPr>
          <w:rFonts w:cs="FrankRuehl" w:hint="cs"/>
          <w:rtl/>
        </w:rPr>
        <w:t>-כד (16.2.2012)). בנסיבות שלפנינו, שבהן נדבך בפ</w:t>
      </w:r>
      <w:r w:rsidR="009D429D" w:rsidRPr="00291350">
        <w:rPr>
          <w:rFonts w:cs="FrankRuehl" w:hint="cs"/>
          <w:rtl/>
        </w:rPr>
        <w:t xml:space="preserve">עילותם של בתי החולים </w:t>
      </w:r>
      <w:r w:rsidR="000461EE" w:rsidRPr="00291350">
        <w:rPr>
          <w:rFonts w:cs="FrankRuehl" w:hint="cs"/>
          <w:rtl/>
        </w:rPr>
        <w:t>מסב</w:t>
      </w:r>
      <w:r w:rsidR="009D429D" w:rsidRPr="00291350">
        <w:rPr>
          <w:rFonts w:cs="FrankRuehl" w:hint="cs"/>
          <w:rtl/>
        </w:rPr>
        <w:t xml:space="preserve"> פגיעה </w:t>
      </w:r>
      <w:r w:rsidR="0097710E" w:rsidRPr="00291350">
        <w:rPr>
          <w:rFonts w:cs="FrankRuehl" w:hint="cs"/>
          <w:rtl/>
        </w:rPr>
        <w:t>ב</w:t>
      </w:r>
      <w:r w:rsidRPr="00291350">
        <w:rPr>
          <w:rFonts w:cs="FrankRuehl" w:hint="cs"/>
          <w:rtl/>
        </w:rPr>
        <w:t xml:space="preserve">זכויות </w:t>
      </w:r>
      <w:r w:rsidR="009D429D" w:rsidRPr="00291350">
        <w:rPr>
          <w:rFonts w:cs="FrankRuehl" w:hint="cs"/>
          <w:rtl/>
        </w:rPr>
        <w:t>ה</w:t>
      </w:r>
      <w:r w:rsidRPr="00291350">
        <w:rPr>
          <w:rFonts w:cs="FrankRuehl" w:hint="cs"/>
          <w:rtl/>
        </w:rPr>
        <w:t xml:space="preserve">יסוד של הפרט הנזקק לשירותי אשפוז יש להכפיף נדבך זה לעקרון חוקיות </w:t>
      </w:r>
      <w:proofErr w:type="spellStart"/>
      <w:r w:rsidRPr="00291350">
        <w:rPr>
          <w:rFonts w:cs="FrankRuehl" w:hint="cs"/>
          <w:rtl/>
        </w:rPr>
        <w:t>המינהל</w:t>
      </w:r>
      <w:proofErr w:type="spellEnd"/>
      <w:r w:rsidRPr="00291350">
        <w:rPr>
          <w:rFonts w:cs="FrankRuehl" w:hint="cs"/>
          <w:rtl/>
        </w:rPr>
        <w:t xml:space="preserve">, וכך בין אם אדם מאושפז בבית חולים </w:t>
      </w:r>
      <w:r w:rsidRPr="00291350">
        <w:rPr>
          <w:rFonts w:cs="FrankRuehl" w:hint="eastAsia"/>
          <w:rtl/>
        </w:rPr>
        <w:t>ממשלתי</w:t>
      </w:r>
      <w:r w:rsidRPr="00291350">
        <w:rPr>
          <w:rFonts w:cs="FrankRuehl" w:hint="cs"/>
          <w:rtl/>
        </w:rPr>
        <w:t xml:space="preserve"> או ציבורי, בין אם מאושפז הוא בבית חולים שסיווגו שונה (ראו גם אסף הראל </w:t>
      </w:r>
      <w:r w:rsidRPr="00291350">
        <w:rPr>
          <w:rFonts w:ascii="Century" w:hAnsi="Century" w:cs="Miriam" w:hint="eastAsia"/>
          <w:b/>
          <w:spacing w:val="0"/>
          <w:szCs w:val="24"/>
          <w:rtl/>
        </w:rPr>
        <w:t>גופים</w:t>
      </w:r>
      <w:r w:rsidRPr="00291350">
        <w:rPr>
          <w:rFonts w:ascii="Century" w:hAnsi="Century" w:cs="Miriam"/>
          <w:b/>
          <w:spacing w:val="0"/>
          <w:szCs w:val="24"/>
          <w:rtl/>
        </w:rPr>
        <w:t xml:space="preserve"> </w:t>
      </w:r>
      <w:r w:rsidRPr="00291350">
        <w:rPr>
          <w:rFonts w:ascii="Century" w:hAnsi="Century" w:cs="Miriam" w:hint="eastAsia"/>
          <w:b/>
          <w:spacing w:val="0"/>
          <w:szCs w:val="24"/>
          <w:rtl/>
        </w:rPr>
        <w:t>ונושאי</w:t>
      </w:r>
      <w:r w:rsidRPr="00291350">
        <w:rPr>
          <w:rFonts w:ascii="Century" w:hAnsi="Century" w:cs="Miriam"/>
          <w:b/>
          <w:spacing w:val="0"/>
          <w:szCs w:val="24"/>
          <w:rtl/>
        </w:rPr>
        <w:t xml:space="preserve"> </w:t>
      </w:r>
      <w:r w:rsidRPr="00291350">
        <w:rPr>
          <w:rFonts w:ascii="Century" w:hAnsi="Century" w:cs="Miriam" w:hint="eastAsia"/>
          <w:b/>
          <w:spacing w:val="0"/>
          <w:szCs w:val="24"/>
          <w:rtl/>
        </w:rPr>
        <w:t>משרה</w:t>
      </w:r>
      <w:r w:rsidRPr="00291350">
        <w:rPr>
          <w:rFonts w:ascii="Century" w:hAnsi="Century" w:cs="Miriam"/>
          <w:b/>
          <w:spacing w:val="0"/>
          <w:szCs w:val="24"/>
          <w:rtl/>
        </w:rPr>
        <w:t xml:space="preserve"> </w:t>
      </w:r>
      <w:r w:rsidRPr="00291350">
        <w:rPr>
          <w:rFonts w:ascii="Century" w:hAnsi="Century" w:cs="Miriam" w:hint="eastAsia"/>
          <w:b/>
          <w:spacing w:val="0"/>
          <w:szCs w:val="24"/>
          <w:rtl/>
        </w:rPr>
        <w:t>דו</w:t>
      </w:r>
      <w:r w:rsidRPr="00291350">
        <w:rPr>
          <w:rFonts w:ascii="Century" w:hAnsi="Century" w:cs="Miriam"/>
          <w:b/>
          <w:spacing w:val="0"/>
          <w:szCs w:val="24"/>
          <w:rtl/>
        </w:rPr>
        <w:t>-</w:t>
      </w:r>
      <w:r w:rsidRPr="00291350">
        <w:rPr>
          <w:rFonts w:ascii="Century" w:hAnsi="Century" w:cs="Miriam" w:hint="eastAsia"/>
          <w:b/>
          <w:spacing w:val="0"/>
          <w:szCs w:val="24"/>
          <w:rtl/>
        </w:rPr>
        <w:t>מהותיים</w:t>
      </w:r>
      <w:r w:rsidRPr="00291350">
        <w:rPr>
          <w:rFonts w:ascii="Century" w:hAnsi="Century" w:cs="Miriam"/>
          <w:b/>
          <w:spacing w:val="0"/>
          <w:szCs w:val="24"/>
          <w:rtl/>
        </w:rPr>
        <w:t xml:space="preserve"> </w:t>
      </w:r>
      <w:r w:rsidRPr="00291350">
        <w:rPr>
          <w:rFonts w:cs="FrankRuehl" w:hint="cs"/>
          <w:rtl/>
        </w:rPr>
        <w:t xml:space="preserve">264-263 (מהדורה שנייה, 2019)). בתי החולים שצורפו כמשיבים לעתירה לא טענו אחרת. טענה זו אף לא נשמעה מן המשיבים האחרים ובהם היועץ המשפטי לממשלה. מכל מקום, כאמור עסקינן בשאלת הסמכות ועל כן ככל שהגורם המאסדר יסבור כי בעניינו של מוסד פלוני נדרשת אסדרה </w:t>
      </w:r>
      <w:r w:rsidRPr="00291350">
        <w:rPr>
          <w:rFonts w:cs="FrankRuehl" w:hint="cs"/>
          <w:rtl/>
        </w:rPr>
        <w:lastRenderedPageBreak/>
        <w:t>נפרדת בשל מאפייניו המיוחדים, יוכל הדבר לקבל ביטוי (מבלי שאטע מסמרות לגבי היתכנותה של אפשרות זו).</w:t>
      </w:r>
    </w:p>
    <w:p w:rsidR="00210EC6" w:rsidRPr="00291350" w:rsidRDefault="00210EC6" w:rsidP="00210EC6">
      <w:pPr>
        <w:pStyle w:val="Ruller41"/>
        <w:rPr>
          <w:lang w:val="x-none" w:eastAsia="x-none"/>
        </w:rPr>
      </w:pPr>
    </w:p>
    <w:p w:rsidR="002D317F" w:rsidRPr="00291350" w:rsidRDefault="00210EC6" w:rsidP="0097710E">
      <w:pPr>
        <w:pStyle w:val="Ruller4"/>
        <w:rPr>
          <w:rFonts w:cs="FrankRuehl"/>
          <w:rtl/>
        </w:rPr>
      </w:pPr>
      <w:r w:rsidRPr="00291350">
        <w:rPr>
          <w:rFonts w:cs="FrankRuehl" w:hint="cs"/>
          <w:rtl/>
        </w:rPr>
        <w:t xml:space="preserve">כעולה מחוות דעתו של חברי, ישנה היתכנות לפעילות בתי חולים שמאפשרים הכנסת מזון חמץ לחדרי מטופלים בחג הפסח מבלי שהדבר יפגע בהכרח בכשרות המזון המוגש על ידי בתי החולים ומבלי למנוע ממטופלים שומרי מצוות להגיע אליהם ולקבל טיפול, </w:t>
      </w:r>
      <w:proofErr w:type="spellStart"/>
      <w:r w:rsidRPr="00291350">
        <w:rPr>
          <w:rFonts w:cs="FrankRuehl" w:hint="cs"/>
          <w:rtl/>
        </w:rPr>
        <w:t>הכל</w:t>
      </w:r>
      <w:proofErr w:type="spellEnd"/>
      <w:r w:rsidRPr="00291350">
        <w:rPr>
          <w:rFonts w:cs="FrankRuehl" w:hint="cs"/>
          <w:rtl/>
        </w:rPr>
        <w:t xml:space="preserve"> בגדרה של ההלכה (פסקה 6(ה) לחוות דעתו). כפי שהדגשתי בחוות דעתי, איני חולק על כך שזהו הפתרון המועדף. ואולם במסגרת ההליכים דנן </w:t>
      </w:r>
      <w:r w:rsidRPr="00291350">
        <w:rPr>
          <w:rFonts w:cs="FrankRuehl"/>
          <w:rtl/>
        </w:rPr>
        <w:t>–</w:t>
      </w:r>
      <w:r w:rsidRPr="00291350">
        <w:rPr>
          <w:rFonts w:cs="FrankRuehl" w:hint="cs"/>
          <w:rtl/>
        </w:rPr>
        <w:t xml:space="preserve"> אפיק זה </w:t>
      </w:r>
      <w:r w:rsidR="009D429D" w:rsidRPr="00291350">
        <w:rPr>
          <w:rFonts w:cs="FrankRuehl" w:hint="cs"/>
          <w:rtl/>
        </w:rPr>
        <w:t>נבחן</w:t>
      </w:r>
      <w:r w:rsidRPr="00291350">
        <w:rPr>
          <w:rFonts w:cs="FrankRuehl" w:hint="cs"/>
          <w:rtl/>
        </w:rPr>
        <w:t>, בלא שהושגה הסכמת המשיבים למתווה מעין זה. משלא הושג פתרון כאמור, דעתי היא כי בית המשפט אינו רשאי ליטול חירות לעצמו ולהתנער מסמכותו, שהיא גם חובתו, להכריע במחלוקת המשפטית המובאת לפתחו. כך ככלל וכך בפרט במקרה דנן, בהינתן פרק הזמן הממושך שבו נוהלו ההליכים שלפנינו, ושבו טענות העותרים לפגיעה ללא מקור סמכות בזכויות יסוד הנתונות להם לא זכו למענה. בצד האמור, כפי שיפורט להלן ניתן לרשויות פרק זמן מתאים שיאפשר פתרון לסוגיה בשים לב הן לאתגרים הפוקדים את המדינה והעולם בעת הזו בשל התפשטות נגיף הקורונה, הן לזמן שחלף מאז הגשת העתירות עד כה ללא פתרון ממשי</w:t>
      </w:r>
      <w:r w:rsidR="002D317F" w:rsidRPr="00291350">
        <w:rPr>
          <w:rFonts w:cs="FrankRuehl" w:hint="cs"/>
          <w:rtl/>
        </w:rPr>
        <w:t>.</w:t>
      </w:r>
    </w:p>
    <w:p w:rsidR="002D317F" w:rsidRDefault="002D317F" w:rsidP="009D429D">
      <w:pPr>
        <w:pStyle w:val="Ruller41"/>
        <w:spacing w:after="120"/>
        <w:rPr>
          <w:rFonts w:ascii="Century" w:hAnsi="Century"/>
          <w:rtl/>
        </w:rPr>
      </w:pPr>
    </w:p>
    <w:p w:rsidR="00291350" w:rsidRDefault="00291350">
      <w:pPr>
        <w:overflowPunct/>
        <w:autoSpaceDE/>
        <w:autoSpaceDN/>
        <w:bidi w:val="0"/>
        <w:adjustRightInd/>
        <w:textAlignment w:val="auto"/>
        <w:rPr>
          <w:rFonts w:ascii="Century" w:hAnsi="Century" w:cs="Miriam"/>
          <w:b/>
          <w:sz w:val="22"/>
          <w:rtl/>
        </w:rPr>
      </w:pPr>
      <w:r>
        <w:rPr>
          <w:rFonts w:ascii="Century" w:hAnsi="Century" w:cs="Miriam"/>
          <w:b/>
          <w:rtl/>
        </w:rPr>
        <w:br w:type="page"/>
      </w:r>
    </w:p>
    <w:p w:rsidR="002D317F" w:rsidRPr="002C4879" w:rsidRDefault="002D317F" w:rsidP="002D317F">
      <w:pPr>
        <w:pStyle w:val="Ruller41"/>
        <w:rPr>
          <w:rtl/>
        </w:rPr>
      </w:pPr>
      <w:r w:rsidRPr="004B344A">
        <w:rPr>
          <w:rFonts w:ascii="Century" w:hAnsi="Century" w:cs="Miriam" w:hint="cs"/>
          <w:b/>
          <w:spacing w:val="0"/>
          <w:szCs w:val="24"/>
          <w:rtl/>
        </w:rPr>
        <w:lastRenderedPageBreak/>
        <w:t>סיכום וסעד</w:t>
      </w:r>
    </w:p>
    <w:p w:rsidR="002D317F" w:rsidRPr="002C4879" w:rsidRDefault="002D317F" w:rsidP="002D317F">
      <w:pPr>
        <w:pStyle w:val="Ruller41"/>
        <w:rPr>
          <w:rtl/>
        </w:rPr>
      </w:pPr>
    </w:p>
    <w:p w:rsidR="002D317F" w:rsidRDefault="002D317F" w:rsidP="002D317F">
      <w:pPr>
        <w:pStyle w:val="Ruller4"/>
        <w:tabs>
          <w:tab w:val="clear" w:pos="907"/>
          <w:tab w:val="num" w:pos="1191"/>
        </w:tabs>
        <w:ind w:left="84"/>
        <w:rPr>
          <w:rFonts w:cs="FrankRuehl"/>
          <w:rtl/>
        </w:rPr>
      </w:pPr>
      <w:r w:rsidRPr="0093281B">
        <w:rPr>
          <w:rFonts w:cs="FrankRuehl" w:hint="cs"/>
          <w:rtl/>
        </w:rPr>
        <w:t>מצא</w:t>
      </w:r>
      <w:r>
        <w:rPr>
          <w:rFonts w:cs="FrankRuehl" w:hint="cs"/>
          <w:rtl/>
        </w:rPr>
        <w:t>תי</w:t>
      </w:r>
      <w:r w:rsidRPr="0093281B">
        <w:rPr>
          <w:rFonts w:cs="FrankRuehl" w:hint="cs"/>
          <w:rtl/>
        </w:rPr>
        <w:t xml:space="preserve"> כי האיסור על הכנסת דברי מזון לבתי החולים במהלך חג הפסח, אשר מונע ממטופלים לצרוך מזון לפי בחירתם </w:t>
      </w:r>
      <w:r w:rsidRPr="0093281B">
        <w:rPr>
          <w:rFonts w:ascii="Century" w:hAnsi="Century" w:cs="Miriam" w:hint="cs"/>
          <w:b/>
          <w:spacing w:val="0"/>
          <w:sz w:val="22"/>
          <w:szCs w:val="24"/>
          <w:rtl/>
        </w:rPr>
        <w:t>במרחב האישי העומד לרשותם</w:t>
      </w:r>
      <w:r w:rsidRPr="0093281B">
        <w:rPr>
          <w:rFonts w:cs="FrankRuehl" w:hint="cs"/>
          <w:rtl/>
        </w:rPr>
        <w:t>, פוגע בזכות לכבוד, בזכות לאוטונומיה ובחופש מדת. דווקא בבית החולים, מקום שבו מאבד אדם חלק ניכר מעצמאותו ונאלץ להתמודד עם קשיים גופניים לצד ניתוק מאורח חייו הביתי והמוכר, יש לנהוג בו בהגינות ובחמלה, ולשמור ככל הניתן על כבודו, על פרטיותו, על אנושיותו, ועל קיום צרכיו הבסיסיים. הסמכויות הנתונות בידי הנהלות בתי החולים אינן כוללות הסמכה להגביל הכנסת מזון לבית החולים מטעמי כשרות. כמו כן, הפעלת מאבטחי בית החולים</w:t>
      </w:r>
      <w:r>
        <w:rPr>
          <w:rFonts w:cs="FrankRuehl" w:hint="cs"/>
          <w:rtl/>
        </w:rPr>
        <w:t xml:space="preserve"> </w:t>
      </w:r>
      <w:r>
        <w:rPr>
          <w:rFonts w:cs="FrankRuehl"/>
          <w:rtl/>
        </w:rPr>
        <w:t>–</w:t>
      </w:r>
      <w:r>
        <w:rPr>
          <w:rFonts w:cs="FrankRuehl" w:hint="cs"/>
          <w:rtl/>
        </w:rPr>
        <w:t xml:space="preserve"> </w:t>
      </w:r>
      <w:r w:rsidRPr="0093281B">
        <w:rPr>
          <w:rFonts w:cs="FrankRuehl" w:hint="cs"/>
          <w:rtl/>
        </w:rPr>
        <w:t>בכל צורה</w:t>
      </w:r>
      <w:r>
        <w:rPr>
          <w:rFonts w:cs="FrankRuehl" w:hint="cs"/>
          <w:rtl/>
        </w:rPr>
        <w:t xml:space="preserve"> </w:t>
      </w:r>
      <w:r>
        <w:rPr>
          <w:rFonts w:cs="FrankRuehl"/>
          <w:rtl/>
        </w:rPr>
        <w:t>–</w:t>
      </w:r>
      <w:r>
        <w:rPr>
          <w:rFonts w:cs="FrankRuehl" w:hint="cs"/>
          <w:rtl/>
        </w:rPr>
        <w:t xml:space="preserve"> </w:t>
      </w:r>
      <w:r w:rsidRPr="0093281B">
        <w:rPr>
          <w:rFonts w:cs="FrankRuehl" w:hint="cs"/>
          <w:rtl/>
        </w:rPr>
        <w:t xml:space="preserve">לצורך אכיפת האיסור על הכנסת מזון לבתי החולים בחג הפסח חורגת מן המגבלות הקבועות בחוק סמכויות לשם שמירה על ביטחון הציבור. </w:t>
      </w:r>
    </w:p>
    <w:p w:rsidR="002D317F" w:rsidRPr="0093281B" w:rsidRDefault="002D317F" w:rsidP="002D317F">
      <w:pPr>
        <w:pStyle w:val="Ruller41"/>
      </w:pPr>
    </w:p>
    <w:p w:rsidR="002D317F" w:rsidRPr="00931DFF" w:rsidRDefault="002D317F" w:rsidP="002D317F">
      <w:pPr>
        <w:pStyle w:val="Ruller4"/>
        <w:tabs>
          <w:tab w:val="clear" w:pos="907"/>
          <w:tab w:val="num" w:pos="1191"/>
        </w:tabs>
        <w:ind w:left="84"/>
        <w:rPr>
          <w:rFonts w:cs="FrankRuehl"/>
        </w:rPr>
      </w:pPr>
      <w:r w:rsidRPr="0093281B">
        <w:rPr>
          <w:rFonts w:cs="FrankRuehl" w:hint="cs"/>
          <w:rtl/>
        </w:rPr>
        <w:t>מטעמים אלה, אציע לחבריי ל</w:t>
      </w:r>
      <w:bookmarkStart w:id="6" w:name="Carmel"/>
      <w:bookmarkEnd w:id="6"/>
      <w:r w:rsidRPr="0093281B">
        <w:rPr>
          <w:rFonts w:cs="FrankRuehl" w:hint="cs"/>
          <w:rtl/>
        </w:rPr>
        <w:t>עשות את הצו על תנאי למוחלט ולהורות כי בתי החולים יאפשרו הכנסת מזון (לרבות חמץ) לשטחיהם בתקופת חג הפסח תוך קביעת הסדרים מתאימים אשר יאפשרו שמירה על כשרות המזון המוגש על ידי בית החולים. בשים לב לכך שמתחייב שינוי במתכונת פעולתם של בתי החולים וכי נדרשת לשם כך הערכות מתאימה, יושעה מתן סעד זה לפרק זמן של 10 חודשים כדי לאפשר לבתי החולים, למשרד הבריאות ולרבנות הראשית להיערך למציאת פתרון שיהלום את הקביעות בפסק דין זה</w:t>
      </w:r>
      <w:r w:rsidR="00BB5B84">
        <w:rPr>
          <w:rFonts w:cs="FrankRuehl" w:hint="cs"/>
          <w:rtl/>
        </w:rPr>
        <w:t xml:space="preserve"> ולתיקוני חקיקה ככל שיימצא צורך בדבר</w:t>
      </w:r>
      <w:r w:rsidRPr="0093281B">
        <w:rPr>
          <w:rFonts w:cs="FrankRuehl" w:hint="cs"/>
          <w:rtl/>
        </w:rPr>
        <w:t xml:space="preserve">. אנו תקווה כי העוסקים במלאכה ישכילו למצוא דרך לשמור ולהגן על המרקם האנושי העדין המאפיין את בתי החולים, אשר </w:t>
      </w:r>
      <w:r w:rsidRPr="00D601FB">
        <w:rPr>
          <w:rFonts w:cs="FrankRuehl" w:hint="cs"/>
          <w:rtl/>
        </w:rPr>
        <w:t xml:space="preserve">מקבלים </w:t>
      </w:r>
      <w:r>
        <w:rPr>
          <w:rFonts w:cs="FrankRuehl" w:hint="cs"/>
          <w:rtl/>
        </w:rPr>
        <w:t>בשעריהם</w:t>
      </w:r>
      <w:r w:rsidRPr="00D601FB">
        <w:rPr>
          <w:rFonts w:cs="FrankRuehl" w:hint="cs"/>
          <w:rtl/>
        </w:rPr>
        <w:t xml:space="preserve"> מטופלים מכל גווניה של החברה הישראלית ו</w:t>
      </w:r>
      <w:r>
        <w:rPr>
          <w:rFonts w:cs="FrankRuehl" w:hint="cs"/>
          <w:rtl/>
        </w:rPr>
        <w:t>אמונים על מתן</w:t>
      </w:r>
      <w:r w:rsidRPr="00D601FB">
        <w:rPr>
          <w:rFonts w:cs="FrankRuehl" w:hint="cs"/>
          <w:rtl/>
        </w:rPr>
        <w:t xml:space="preserve"> שירות שוויוני</w:t>
      </w:r>
      <w:r w:rsidR="00EC5AA1">
        <w:rPr>
          <w:rFonts w:cs="FrankRuehl" w:hint="cs"/>
          <w:rtl/>
        </w:rPr>
        <w:t>,</w:t>
      </w:r>
      <w:r w:rsidRPr="00D601FB">
        <w:rPr>
          <w:rFonts w:cs="FrankRuehl" w:hint="cs"/>
          <w:rtl/>
        </w:rPr>
        <w:t xml:space="preserve"> המעמיד במרכז את בריאותו</w:t>
      </w:r>
      <w:r w:rsidRPr="00D432CB">
        <w:rPr>
          <w:rFonts w:cs="FrankRuehl" w:hint="cs"/>
          <w:rtl/>
        </w:rPr>
        <w:t xml:space="preserve"> ורווחתו של כל מטופל כאדם.</w:t>
      </w:r>
      <w:r>
        <w:rPr>
          <w:rFonts w:cs="FrankRuehl" w:hint="cs"/>
          <w:rtl/>
        </w:rPr>
        <w:t xml:space="preserve"> </w:t>
      </w:r>
      <w:r w:rsidRPr="00931DFF">
        <w:rPr>
          <w:rFonts w:cs="FrankRuehl" w:hint="eastAsia"/>
          <w:rtl/>
        </w:rPr>
        <w:t>עוד</w:t>
      </w:r>
      <w:r w:rsidRPr="00931DFF">
        <w:rPr>
          <w:rFonts w:cs="FrankRuehl"/>
          <w:rtl/>
        </w:rPr>
        <w:t xml:space="preserve"> </w:t>
      </w:r>
      <w:r w:rsidRPr="00931DFF">
        <w:rPr>
          <w:rFonts w:cs="FrankRuehl" w:hint="eastAsia"/>
          <w:rtl/>
        </w:rPr>
        <w:t>אציע</w:t>
      </w:r>
      <w:r w:rsidRPr="00931DFF">
        <w:rPr>
          <w:rFonts w:cs="FrankRuehl"/>
          <w:rtl/>
        </w:rPr>
        <w:t xml:space="preserve"> </w:t>
      </w:r>
      <w:r w:rsidRPr="00931DFF">
        <w:rPr>
          <w:rFonts w:cs="FrankRuehl" w:hint="eastAsia"/>
          <w:rtl/>
        </w:rPr>
        <w:t>לחבריי</w:t>
      </w:r>
      <w:r w:rsidRPr="00931DFF">
        <w:rPr>
          <w:rFonts w:cs="FrankRuehl"/>
          <w:rtl/>
        </w:rPr>
        <w:t xml:space="preserve"> </w:t>
      </w:r>
      <w:r w:rsidRPr="00931DFF">
        <w:rPr>
          <w:rFonts w:cs="FrankRuehl" w:hint="eastAsia"/>
          <w:rtl/>
        </w:rPr>
        <w:t>כי</w:t>
      </w:r>
      <w:r w:rsidRPr="00931DFF">
        <w:rPr>
          <w:rFonts w:cs="FrankRuehl"/>
          <w:rtl/>
        </w:rPr>
        <w:t xml:space="preserve"> </w:t>
      </w:r>
      <w:r w:rsidRPr="00931DFF">
        <w:rPr>
          <w:rFonts w:cs="FrankRuehl" w:hint="eastAsia"/>
          <w:rtl/>
        </w:rPr>
        <w:t>יינתן</w:t>
      </w:r>
      <w:r w:rsidRPr="00931DFF">
        <w:rPr>
          <w:rFonts w:cs="FrankRuehl"/>
          <w:rtl/>
        </w:rPr>
        <w:t xml:space="preserve"> </w:t>
      </w:r>
      <w:r w:rsidRPr="00931DFF">
        <w:rPr>
          <w:rFonts w:cs="FrankRuehl" w:hint="eastAsia"/>
          <w:rtl/>
        </w:rPr>
        <w:t>צו</w:t>
      </w:r>
      <w:r w:rsidRPr="00931DFF">
        <w:rPr>
          <w:rFonts w:cs="FrankRuehl"/>
          <w:rtl/>
        </w:rPr>
        <w:t xml:space="preserve"> </w:t>
      </w:r>
      <w:r w:rsidRPr="00931DFF">
        <w:rPr>
          <w:rFonts w:cs="FrankRuehl" w:hint="eastAsia"/>
          <w:rtl/>
        </w:rPr>
        <w:t>מוחלט</w:t>
      </w:r>
      <w:r w:rsidRPr="00931DFF">
        <w:rPr>
          <w:rFonts w:cs="FrankRuehl"/>
          <w:rtl/>
        </w:rPr>
        <w:t xml:space="preserve"> </w:t>
      </w:r>
      <w:r w:rsidRPr="00931DFF">
        <w:rPr>
          <w:rFonts w:cs="FrankRuehl" w:hint="eastAsia"/>
          <w:rtl/>
        </w:rPr>
        <w:t>המורה</w:t>
      </w:r>
      <w:r w:rsidRPr="00931DFF">
        <w:rPr>
          <w:rFonts w:cs="FrankRuehl"/>
          <w:rtl/>
        </w:rPr>
        <w:t xml:space="preserve"> </w:t>
      </w:r>
      <w:r w:rsidRPr="00931DFF">
        <w:rPr>
          <w:rFonts w:cs="FrankRuehl" w:hint="eastAsia"/>
          <w:rtl/>
        </w:rPr>
        <w:t>למאבטחים</w:t>
      </w:r>
      <w:r w:rsidRPr="00931DFF">
        <w:rPr>
          <w:rFonts w:cs="FrankRuehl"/>
          <w:rtl/>
        </w:rPr>
        <w:t xml:space="preserve"> </w:t>
      </w:r>
      <w:r w:rsidRPr="00931DFF">
        <w:rPr>
          <w:rFonts w:cs="FrankRuehl" w:hint="eastAsia"/>
          <w:rtl/>
        </w:rPr>
        <w:t>בבתי</w:t>
      </w:r>
      <w:r w:rsidRPr="00931DFF">
        <w:rPr>
          <w:rFonts w:cs="FrankRuehl"/>
          <w:rtl/>
        </w:rPr>
        <w:t xml:space="preserve"> </w:t>
      </w:r>
      <w:r w:rsidRPr="00931DFF">
        <w:rPr>
          <w:rFonts w:cs="FrankRuehl" w:hint="eastAsia"/>
          <w:rtl/>
        </w:rPr>
        <w:t>החולים</w:t>
      </w:r>
      <w:r w:rsidRPr="00931DFF">
        <w:rPr>
          <w:rFonts w:cs="FrankRuehl"/>
          <w:rtl/>
        </w:rPr>
        <w:t xml:space="preserve"> </w:t>
      </w:r>
      <w:r w:rsidRPr="00931DFF">
        <w:rPr>
          <w:rFonts w:cs="FrankRuehl" w:hint="eastAsia"/>
          <w:rtl/>
        </w:rPr>
        <w:t>להימנע</w:t>
      </w:r>
      <w:r w:rsidRPr="00931DFF">
        <w:rPr>
          <w:rFonts w:cs="FrankRuehl"/>
          <w:rtl/>
        </w:rPr>
        <w:t xml:space="preserve"> </w:t>
      </w:r>
      <w:r w:rsidRPr="00931DFF">
        <w:rPr>
          <w:rFonts w:cs="FrankRuehl" w:hint="eastAsia"/>
          <w:rtl/>
        </w:rPr>
        <w:t>מנקיטת</w:t>
      </w:r>
      <w:r w:rsidRPr="00931DFF">
        <w:rPr>
          <w:rFonts w:cs="FrankRuehl"/>
          <w:rtl/>
        </w:rPr>
        <w:t xml:space="preserve"> </w:t>
      </w:r>
      <w:r w:rsidRPr="00931DFF">
        <w:rPr>
          <w:rFonts w:cs="FrankRuehl" w:hint="eastAsia"/>
          <w:rtl/>
        </w:rPr>
        <w:t>צעדים</w:t>
      </w:r>
      <w:r w:rsidRPr="00931DFF">
        <w:rPr>
          <w:rFonts w:cs="FrankRuehl"/>
          <w:rtl/>
        </w:rPr>
        <w:t xml:space="preserve"> </w:t>
      </w:r>
      <w:r w:rsidRPr="00931DFF">
        <w:rPr>
          <w:rFonts w:cs="FrankRuehl" w:hint="eastAsia"/>
          <w:rtl/>
        </w:rPr>
        <w:t>כלשהם</w:t>
      </w:r>
      <w:r w:rsidRPr="00931DFF">
        <w:rPr>
          <w:rFonts w:cs="FrankRuehl"/>
          <w:rtl/>
        </w:rPr>
        <w:t xml:space="preserve"> </w:t>
      </w:r>
      <w:r w:rsidRPr="00931DFF">
        <w:rPr>
          <w:rFonts w:cs="FrankRuehl" w:hint="eastAsia"/>
          <w:rtl/>
        </w:rPr>
        <w:t>לאכיפת</w:t>
      </w:r>
      <w:r w:rsidRPr="00931DFF">
        <w:rPr>
          <w:rFonts w:cs="FrankRuehl"/>
          <w:rtl/>
        </w:rPr>
        <w:t xml:space="preserve"> </w:t>
      </w:r>
      <w:r w:rsidRPr="00931DFF">
        <w:rPr>
          <w:rFonts w:cs="FrankRuehl" w:hint="eastAsia"/>
          <w:rtl/>
        </w:rPr>
        <w:t>נושא</w:t>
      </w:r>
      <w:r w:rsidRPr="00931DFF">
        <w:rPr>
          <w:rFonts w:cs="FrankRuehl"/>
          <w:rtl/>
        </w:rPr>
        <w:t xml:space="preserve"> </w:t>
      </w:r>
      <w:r w:rsidRPr="00931DFF">
        <w:rPr>
          <w:rFonts w:cs="FrankRuehl" w:hint="eastAsia"/>
          <w:rtl/>
        </w:rPr>
        <w:t>הכשרות</w:t>
      </w:r>
      <w:r w:rsidRPr="00931DFF">
        <w:rPr>
          <w:rFonts w:cs="FrankRuehl"/>
          <w:rtl/>
        </w:rPr>
        <w:t xml:space="preserve"> </w:t>
      </w:r>
      <w:r w:rsidRPr="00931DFF">
        <w:rPr>
          <w:rFonts w:cs="FrankRuehl" w:hint="eastAsia"/>
          <w:rtl/>
        </w:rPr>
        <w:t>בפסח</w:t>
      </w:r>
      <w:r w:rsidRPr="00931DFF">
        <w:rPr>
          <w:rFonts w:cs="FrankRuehl"/>
          <w:rtl/>
        </w:rPr>
        <w:t xml:space="preserve">, </w:t>
      </w:r>
      <w:r w:rsidRPr="00931DFF">
        <w:rPr>
          <w:rFonts w:cs="FrankRuehl" w:hint="eastAsia"/>
          <w:rtl/>
        </w:rPr>
        <w:t>לרבות</w:t>
      </w:r>
      <w:r w:rsidRPr="00931DFF">
        <w:rPr>
          <w:rFonts w:cs="FrankRuehl"/>
          <w:rtl/>
        </w:rPr>
        <w:t xml:space="preserve"> </w:t>
      </w:r>
      <w:r w:rsidRPr="00931DFF">
        <w:rPr>
          <w:rFonts w:cs="FrankRuehl" w:hint="eastAsia"/>
          <w:rtl/>
        </w:rPr>
        <w:t>בדרך</w:t>
      </w:r>
      <w:r w:rsidRPr="00931DFF">
        <w:rPr>
          <w:rFonts w:cs="FrankRuehl"/>
          <w:rtl/>
        </w:rPr>
        <w:t xml:space="preserve"> </w:t>
      </w:r>
      <w:r w:rsidRPr="00931DFF">
        <w:rPr>
          <w:rFonts w:cs="FrankRuehl" w:hint="eastAsia"/>
          <w:rtl/>
        </w:rPr>
        <w:t>של</w:t>
      </w:r>
      <w:r w:rsidRPr="00931DFF">
        <w:rPr>
          <w:rFonts w:cs="FrankRuehl"/>
          <w:rtl/>
        </w:rPr>
        <w:t xml:space="preserve"> </w:t>
      </w:r>
      <w:r w:rsidRPr="00931DFF">
        <w:rPr>
          <w:rFonts w:cs="FrankRuehl" w:hint="eastAsia"/>
          <w:rtl/>
        </w:rPr>
        <w:t>הערות</w:t>
      </w:r>
      <w:r w:rsidRPr="00931DFF">
        <w:rPr>
          <w:rFonts w:cs="FrankRuehl"/>
          <w:rtl/>
        </w:rPr>
        <w:t xml:space="preserve"> </w:t>
      </w:r>
      <w:r w:rsidRPr="00931DFF">
        <w:rPr>
          <w:rFonts w:cs="FrankRuehl" w:hint="eastAsia"/>
          <w:rtl/>
        </w:rPr>
        <w:t>לבאי</w:t>
      </w:r>
      <w:r w:rsidRPr="00931DFF">
        <w:rPr>
          <w:rFonts w:cs="FrankRuehl"/>
          <w:rtl/>
        </w:rPr>
        <w:t xml:space="preserve"> </w:t>
      </w:r>
      <w:r w:rsidRPr="00931DFF">
        <w:rPr>
          <w:rFonts w:cs="FrankRuehl" w:hint="eastAsia"/>
          <w:rtl/>
        </w:rPr>
        <w:t>בתי</w:t>
      </w:r>
      <w:r w:rsidRPr="00931DFF">
        <w:rPr>
          <w:rFonts w:cs="FrankRuehl"/>
          <w:rtl/>
        </w:rPr>
        <w:t xml:space="preserve"> </w:t>
      </w:r>
      <w:r w:rsidRPr="00931DFF">
        <w:rPr>
          <w:rFonts w:cs="FrankRuehl" w:hint="eastAsia"/>
          <w:rtl/>
        </w:rPr>
        <w:t>החולים</w:t>
      </w:r>
      <w:r w:rsidRPr="00931DFF">
        <w:rPr>
          <w:rFonts w:cs="FrankRuehl"/>
          <w:rtl/>
        </w:rPr>
        <w:t xml:space="preserve"> </w:t>
      </w:r>
      <w:r w:rsidRPr="00931DFF">
        <w:rPr>
          <w:rFonts w:cs="FrankRuehl" w:hint="eastAsia"/>
          <w:rtl/>
        </w:rPr>
        <w:t>בנושאי</w:t>
      </w:r>
      <w:r w:rsidRPr="00931DFF">
        <w:rPr>
          <w:rFonts w:cs="FrankRuehl"/>
          <w:rtl/>
        </w:rPr>
        <w:t xml:space="preserve"> </w:t>
      </w:r>
      <w:r w:rsidRPr="00931DFF">
        <w:rPr>
          <w:rFonts w:cs="FrankRuehl" w:hint="eastAsia"/>
          <w:rtl/>
        </w:rPr>
        <w:t>מזון</w:t>
      </w:r>
      <w:r w:rsidRPr="00931DFF">
        <w:rPr>
          <w:rFonts w:cs="FrankRuehl"/>
          <w:rtl/>
        </w:rPr>
        <w:t xml:space="preserve"> </w:t>
      </w:r>
      <w:r w:rsidRPr="00931DFF">
        <w:rPr>
          <w:rFonts w:cs="FrankRuehl" w:hint="eastAsia"/>
          <w:rtl/>
        </w:rPr>
        <w:t>וכשרותו</w:t>
      </w:r>
      <w:r w:rsidRPr="00931DFF">
        <w:rPr>
          <w:rFonts w:cs="FrankRuehl"/>
          <w:rtl/>
        </w:rPr>
        <w:t xml:space="preserve">. </w:t>
      </w:r>
      <w:r w:rsidRPr="00931DFF">
        <w:rPr>
          <w:rFonts w:cs="FrankRuehl" w:hint="eastAsia"/>
          <w:rtl/>
        </w:rPr>
        <w:t>צו</w:t>
      </w:r>
      <w:r w:rsidRPr="00931DFF">
        <w:rPr>
          <w:rFonts w:cs="FrankRuehl"/>
          <w:rtl/>
        </w:rPr>
        <w:t xml:space="preserve"> </w:t>
      </w:r>
      <w:r w:rsidRPr="00931DFF">
        <w:rPr>
          <w:rFonts w:cs="FrankRuehl" w:hint="eastAsia"/>
          <w:rtl/>
        </w:rPr>
        <w:t>זה</w:t>
      </w:r>
      <w:r w:rsidRPr="00931DFF">
        <w:rPr>
          <w:rFonts w:cs="FrankRuehl"/>
          <w:rtl/>
        </w:rPr>
        <w:t xml:space="preserve"> </w:t>
      </w:r>
      <w:r w:rsidRPr="00931DFF">
        <w:rPr>
          <w:rFonts w:cs="FrankRuehl" w:hint="eastAsia"/>
          <w:rtl/>
        </w:rPr>
        <w:t>ייכנס</w:t>
      </w:r>
      <w:r w:rsidRPr="00931DFF">
        <w:rPr>
          <w:rFonts w:cs="FrankRuehl"/>
          <w:rtl/>
        </w:rPr>
        <w:t xml:space="preserve"> </w:t>
      </w:r>
      <w:r w:rsidRPr="00931DFF">
        <w:rPr>
          <w:rFonts w:cs="FrankRuehl" w:hint="eastAsia"/>
          <w:rtl/>
        </w:rPr>
        <w:t>לתוקפו</w:t>
      </w:r>
      <w:r w:rsidRPr="00931DFF">
        <w:rPr>
          <w:rFonts w:cs="FrankRuehl"/>
          <w:rtl/>
        </w:rPr>
        <w:t xml:space="preserve"> </w:t>
      </w:r>
      <w:r w:rsidRPr="00931DFF">
        <w:rPr>
          <w:rFonts w:cs="FrankRuehl" w:hint="eastAsia"/>
          <w:rtl/>
        </w:rPr>
        <w:t>בתחולה</w:t>
      </w:r>
      <w:r w:rsidRPr="00931DFF">
        <w:rPr>
          <w:rFonts w:cs="FrankRuehl"/>
          <w:rtl/>
        </w:rPr>
        <w:t xml:space="preserve"> </w:t>
      </w:r>
      <w:proofErr w:type="spellStart"/>
      <w:r w:rsidRPr="00931DFF">
        <w:rPr>
          <w:rFonts w:cs="FrankRuehl" w:hint="eastAsia"/>
          <w:rtl/>
        </w:rPr>
        <w:t>מיידית</w:t>
      </w:r>
      <w:proofErr w:type="spellEnd"/>
      <w:r w:rsidRPr="00931DFF">
        <w:rPr>
          <w:rFonts w:cs="FrankRuehl"/>
          <w:rtl/>
        </w:rPr>
        <w:t>.</w:t>
      </w:r>
    </w:p>
    <w:p w:rsidR="002D317F" w:rsidRDefault="002D317F" w:rsidP="002D317F">
      <w:pPr>
        <w:pStyle w:val="Ruller4"/>
        <w:numPr>
          <w:ilvl w:val="0"/>
          <w:numId w:val="0"/>
        </w:numPr>
        <w:ind w:left="84"/>
        <w:rPr>
          <w:rFonts w:cs="FrankRuehl"/>
          <w:rtl/>
        </w:rPr>
      </w:pPr>
      <w:r>
        <w:rPr>
          <w:rFonts w:cs="FrankRuehl" w:hint="cs"/>
          <w:rtl/>
        </w:rPr>
        <w:tab/>
      </w:r>
    </w:p>
    <w:p w:rsidR="002D317F" w:rsidRDefault="002D317F" w:rsidP="009D429D">
      <w:pPr>
        <w:pStyle w:val="Ruller41"/>
        <w:rPr>
          <w:rtl/>
        </w:rPr>
      </w:pPr>
      <w:r>
        <w:rPr>
          <w:rtl/>
        </w:rPr>
        <w:tab/>
      </w:r>
      <w:r w:rsidRPr="005F7982">
        <w:rPr>
          <w:rFonts w:hint="cs"/>
          <w:rtl/>
        </w:rPr>
        <w:t>משרד הבריאות והרבנות הראשית</w:t>
      </w:r>
      <w:r>
        <w:rPr>
          <w:rFonts w:hint="cs"/>
          <w:rtl/>
        </w:rPr>
        <w:t xml:space="preserve"> יישאו</w:t>
      </w:r>
      <w:r w:rsidR="009D429D">
        <w:rPr>
          <w:rFonts w:hint="cs"/>
          <w:rtl/>
        </w:rPr>
        <w:t xml:space="preserve"> </w:t>
      </w:r>
      <w:r w:rsidRPr="005F7982">
        <w:rPr>
          <w:rFonts w:hint="cs"/>
          <w:rtl/>
        </w:rPr>
        <w:t xml:space="preserve">בהוצאות העותרים בבג"ץ 1550/18 בסך </w:t>
      </w:r>
      <w:r>
        <w:rPr>
          <w:rFonts w:hint="cs"/>
          <w:rtl/>
        </w:rPr>
        <w:t xml:space="preserve">כולל </w:t>
      </w:r>
      <w:r w:rsidRPr="005F7982">
        <w:rPr>
          <w:rFonts w:hint="cs"/>
          <w:rtl/>
        </w:rPr>
        <w:t xml:space="preserve">של </w:t>
      </w:r>
      <w:r>
        <w:rPr>
          <w:rFonts w:hint="cs"/>
          <w:rtl/>
        </w:rPr>
        <w:t>25</w:t>
      </w:r>
      <w:r w:rsidRPr="005F7982">
        <w:rPr>
          <w:rFonts w:hint="cs"/>
          <w:rtl/>
        </w:rPr>
        <w:t xml:space="preserve">,000 ש"ח ובהוצאות מרכז </w:t>
      </w:r>
      <w:proofErr w:type="spellStart"/>
      <w:r w:rsidRPr="005F7982">
        <w:rPr>
          <w:rFonts w:hint="cs"/>
          <w:rtl/>
        </w:rPr>
        <w:t>עדאלה</w:t>
      </w:r>
      <w:proofErr w:type="spellEnd"/>
      <w:r w:rsidRPr="005F7982">
        <w:rPr>
          <w:rFonts w:hint="cs"/>
          <w:rtl/>
        </w:rPr>
        <w:t xml:space="preserve"> בסך </w:t>
      </w:r>
      <w:r>
        <w:rPr>
          <w:rFonts w:hint="cs"/>
          <w:rtl/>
        </w:rPr>
        <w:t xml:space="preserve">כולל </w:t>
      </w:r>
      <w:r w:rsidRPr="005F7982">
        <w:rPr>
          <w:rFonts w:hint="cs"/>
          <w:rtl/>
        </w:rPr>
        <w:t xml:space="preserve">של </w:t>
      </w:r>
      <w:r>
        <w:rPr>
          <w:rFonts w:hint="cs"/>
          <w:rtl/>
        </w:rPr>
        <w:t>25</w:t>
      </w:r>
      <w:r w:rsidRPr="005F7982">
        <w:rPr>
          <w:rFonts w:hint="cs"/>
          <w:rtl/>
        </w:rPr>
        <w:t>,000 ש"ח</w:t>
      </w:r>
      <w:r>
        <w:rPr>
          <w:rFonts w:hint="cs"/>
          <w:rtl/>
        </w:rPr>
        <w:t>.</w:t>
      </w:r>
    </w:p>
    <w:p w:rsidR="00A4381D" w:rsidRPr="0090007F" w:rsidRDefault="00A4381D" w:rsidP="009D429D">
      <w:pPr>
        <w:pStyle w:val="Ruller41"/>
        <w:rPr>
          <w:sz w:val="20"/>
          <w:szCs w:val="24"/>
          <w:rtl/>
        </w:rPr>
      </w:pPr>
    </w:p>
    <w:p w:rsidR="00A4381D" w:rsidRPr="0090007F" w:rsidRDefault="00A4381D" w:rsidP="009D429D">
      <w:pPr>
        <w:pStyle w:val="Ruller41"/>
        <w:rPr>
          <w:sz w:val="20"/>
          <w:szCs w:val="24"/>
          <w:rtl/>
        </w:rPr>
      </w:pPr>
    </w:p>
    <w:p w:rsidR="00A4381D" w:rsidRPr="00A701AF" w:rsidRDefault="00A4381D" w:rsidP="00A4381D">
      <w:pPr>
        <w:pStyle w:val="Ruller41"/>
        <w:jc w:val="right"/>
        <w:rPr>
          <w:rFonts w:ascii="Century" w:hAnsi="Century"/>
          <w:rtl/>
        </w:rPr>
      </w:pPr>
      <w:r w:rsidRPr="00A701AF">
        <w:rPr>
          <w:rFonts w:ascii="Century" w:hAnsi="Century" w:hint="cs"/>
          <w:rtl/>
        </w:rPr>
        <w:t>ש ו פ ט</w:t>
      </w:r>
    </w:p>
    <w:p w:rsidR="00016EF1" w:rsidRDefault="00016EF1" w:rsidP="00A51FAE">
      <w:pPr>
        <w:pStyle w:val="Ruller41"/>
        <w:rPr>
          <w:rtl/>
        </w:rPr>
      </w:pPr>
    </w:p>
    <w:p w:rsidR="00A4381D" w:rsidRDefault="00A4381D" w:rsidP="00A51FAE">
      <w:pPr>
        <w:pStyle w:val="Ruller41"/>
        <w:rPr>
          <w:rtl/>
        </w:rPr>
      </w:pPr>
    </w:p>
    <w:p w:rsidR="00DB7A30" w:rsidRPr="00F662E0" w:rsidRDefault="00DB7A30" w:rsidP="00DB7A30">
      <w:pPr>
        <w:pStyle w:val="BODYVERDICT"/>
        <w:rPr>
          <w:rFonts w:cs="Miriam"/>
          <w:sz w:val="24"/>
          <w:szCs w:val="24"/>
          <w:u w:val="single"/>
          <w:rtl/>
        </w:rPr>
      </w:pPr>
      <w:r w:rsidRPr="009B4E49">
        <w:rPr>
          <w:rFonts w:ascii="Century" w:hAnsi="Century" w:cs="Miriam"/>
          <w:b/>
          <w:spacing w:val="0"/>
          <w:szCs w:val="24"/>
          <w:u w:val="single"/>
          <w:rtl/>
        </w:rPr>
        <w:t xml:space="preserve">השופט ע' </w:t>
      </w:r>
      <w:proofErr w:type="spellStart"/>
      <w:r w:rsidRPr="009B4E49">
        <w:rPr>
          <w:rFonts w:ascii="Century" w:hAnsi="Century" w:cs="Miriam"/>
          <w:b/>
          <w:spacing w:val="0"/>
          <w:szCs w:val="24"/>
          <w:u w:val="single"/>
          <w:rtl/>
        </w:rPr>
        <w:t>גרוסקופף</w:t>
      </w:r>
      <w:proofErr w:type="spellEnd"/>
      <w:r w:rsidRPr="009B4E49">
        <w:rPr>
          <w:rFonts w:ascii="Century" w:hAnsi="Century" w:cs="Miriam"/>
          <w:b/>
          <w:spacing w:val="0"/>
          <w:szCs w:val="24"/>
          <w:rtl/>
        </w:rPr>
        <w:t>:</w:t>
      </w:r>
    </w:p>
    <w:p w:rsidR="00DB7A30" w:rsidRPr="0090007F" w:rsidRDefault="00DB7A30" w:rsidP="00DB7A30">
      <w:pPr>
        <w:spacing w:line="360" w:lineRule="auto"/>
        <w:jc w:val="both"/>
        <w:rPr>
          <w:rFonts w:ascii="Century" w:hAnsi="Century" w:cs="FrankRuehl"/>
          <w:spacing w:val="10"/>
          <w:sz w:val="18"/>
          <w:rtl/>
        </w:rPr>
      </w:pPr>
    </w:p>
    <w:p w:rsidR="00DB7A30" w:rsidRDefault="00DB7A30" w:rsidP="00DB7A30">
      <w:pPr>
        <w:spacing w:line="360" w:lineRule="auto"/>
        <w:jc w:val="both"/>
        <w:rPr>
          <w:rFonts w:ascii="Century" w:hAnsi="Century" w:cs="FrankRuehl"/>
          <w:spacing w:val="10"/>
          <w:szCs w:val="28"/>
          <w:rtl/>
        </w:rPr>
      </w:pPr>
      <w:r>
        <w:rPr>
          <w:rFonts w:ascii="Century" w:hAnsi="Century" w:cs="FrankRuehl" w:hint="cs"/>
          <w:spacing w:val="10"/>
          <w:szCs w:val="28"/>
          <w:rtl/>
        </w:rPr>
        <w:t>1.</w:t>
      </w:r>
      <w:r>
        <w:rPr>
          <w:rFonts w:ascii="Century" w:hAnsi="Century" w:cs="FrankRuehl" w:hint="cs"/>
          <w:spacing w:val="10"/>
          <w:szCs w:val="28"/>
          <w:rtl/>
        </w:rPr>
        <w:tab/>
      </w:r>
      <w:r w:rsidRPr="00B6244E">
        <w:rPr>
          <w:rFonts w:ascii="Century" w:hAnsi="Century" w:cs="FrankRuehl" w:hint="cs"/>
          <w:spacing w:val="10"/>
          <w:szCs w:val="28"/>
          <w:rtl/>
        </w:rPr>
        <w:t xml:space="preserve">אני מסכים לפסק דינו המפורט והמנומק של חברי, השופט </w:t>
      </w:r>
      <w:r w:rsidRPr="00B6244E">
        <w:rPr>
          <w:rFonts w:ascii="Century" w:hAnsi="Century" w:cs="Miriam" w:hint="cs"/>
          <w:b/>
          <w:rtl/>
        </w:rPr>
        <w:t>עוזי פוגלמן</w:t>
      </w:r>
      <w:r w:rsidRPr="00B6244E">
        <w:rPr>
          <w:rFonts w:ascii="Century" w:hAnsi="Century" w:cs="FrankRuehl" w:hint="cs"/>
          <w:spacing w:val="10"/>
          <w:szCs w:val="28"/>
          <w:rtl/>
        </w:rPr>
        <w:t>.</w:t>
      </w:r>
    </w:p>
    <w:p w:rsidR="00DB7A30" w:rsidRPr="00B6244E" w:rsidRDefault="00DB7A30" w:rsidP="00DB7A30">
      <w:pPr>
        <w:spacing w:line="360" w:lineRule="auto"/>
        <w:jc w:val="both"/>
        <w:rPr>
          <w:rFonts w:ascii="Century" w:hAnsi="Century" w:cs="FrankRuehl"/>
          <w:spacing w:val="10"/>
          <w:szCs w:val="28"/>
          <w:rtl/>
        </w:rPr>
      </w:pPr>
    </w:p>
    <w:p w:rsidR="00DB7A30" w:rsidRDefault="00DB7A30" w:rsidP="00DB7A30">
      <w:pPr>
        <w:spacing w:line="360" w:lineRule="auto"/>
        <w:jc w:val="both"/>
        <w:rPr>
          <w:rFonts w:ascii="Century" w:hAnsi="Century" w:cs="FrankRuehl"/>
          <w:spacing w:val="10"/>
          <w:szCs w:val="28"/>
          <w:rtl/>
        </w:rPr>
      </w:pPr>
      <w:r>
        <w:rPr>
          <w:rFonts w:ascii="Century" w:hAnsi="Century" w:cs="FrankRuehl" w:hint="cs"/>
          <w:spacing w:val="10"/>
          <w:szCs w:val="28"/>
          <w:rtl/>
        </w:rPr>
        <w:t>2.</w:t>
      </w:r>
      <w:r>
        <w:rPr>
          <w:rFonts w:ascii="Century" w:hAnsi="Century" w:cs="FrankRuehl" w:hint="cs"/>
          <w:spacing w:val="10"/>
          <w:szCs w:val="28"/>
          <w:rtl/>
        </w:rPr>
        <w:tab/>
      </w:r>
      <w:r w:rsidRPr="00B6244E">
        <w:rPr>
          <w:rFonts w:ascii="Century" w:hAnsi="Century" w:cs="FrankRuehl" w:hint="cs"/>
          <w:spacing w:val="10"/>
          <w:szCs w:val="28"/>
          <w:rtl/>
        </w:rPr>
        <w:t xml:space="preserve">האיסור הנוהג ברוב בתי החולים בארץ, לפיו אין להכניס מזון לבתי החולים במהלך חג הפסח (איסור ממנו מוחרגים מזון ארוז באריזה סגורה שעל גביה חותמת כשרות לפסח וירקות ופירות טריים) מוטל מכוח החלטות של מנהלי בתי החולים. החלטות אלה תואמות דרישה המוצבת כתנאי למתן תעודת כשרות לבתי החולים על פי נוהל אגף הכשרות הארצי של הרבנות </w:t>
      </w:r>
      <w:r>
        <w:rPr>
          <w:rFonts w:ascii="Century" w:hAnsi="Century" w:cs="FrankRuehl" w:hint="cs"/>
          <w:spacing w:val="10"/>
          <w:szCs w:val="28"/>
          <w:rtl/>
        </w:rPr>
        <w:t xml:space="preserve">הראשית "בתי חולים" </w:t>
      </w:r>
      <w:r w:rsidRPr="00B6244E">
        <w:rPr>
          <w:rFonts w:ascii="Century" w:hAnsi="Century" w:cs="FrankRuehl" w:hint="cs"/>
          <w:spacing w:val="10"/>
          <w:szCs w:val="28"/>
          <w:rtl/>
        </w:rPr>
        <w:t>(10.9.2017). ויודגש, ההחלטות בדבר איסור הכנסת מזון ב</w:t>
      </w:r>
      <w:r>
        <w:rPr>
          <w:rFonts w:ascii="Century" w:hAnsi="Century" w:cs="FrankRuehl" w:hint="cs"/>
          <w:spacing w:val="10"/>
          <w:szCs w:val="28"/>
          <w:rtl/>
        </w:rPr>
        <w:t>חג ה</w:t>
      </w:r>
      <w:r w:rsidRPr="00B6244E">
        <w:rPr>
          <w:rFonts w:ascii="Century" w:hAnsi="Century" w:cs="FrankRuehl" w:hint="cs"/>
          <w:spacing w:val="10"/>
          <w:szCs w:val="28"/>
          <w:rtl/>
        </w:rPr>
        <w:t>פסח אינן פועל יוצא של הוראת חוק או הנחיה של משרד הבריאות (ולראיה, ישנם בתי חולים, גם אם מעטים, אשר בהם לא חל האיסור האמור).</w:t>
      </w:r>
    </w:p>
    <w:p w:rsidR="00DB7A30" w:rsidRPr="00B6244E" w:rsidRDefault="00DB7A30" w:rsidP="00DB7A30">
      <w:pPr>
        <w:spacing w:line="360" w:lineRule="auto"/>
        <w:jc w:val="both"/>
        <w:rPr>
          <w:rFonts w:ascii="Century" w:hAnsi="Century" w:cs="FrankRuehl"/>
          <w:spacing w:val="10"/>
          <w:szCs w:val="28"/>
          <w:rtl/>
        </w:rPr>
      </w:pPr>
    </w:p>
    <w:p w:rsidR="00DB7A30" w:rsidRDefault="00DB7A30" w:rsidP="00DB7A30">
      <w:pPr>
        <w:spacing w:line="360" w:lineRule="auto"/>
        <w:jc w:val="both"/>
        <w:rPr>
          <w:rFonts w:ascii="Century" w:hAnsi="Century" w:cs="FrankRuehl"/>
          <w:spacing w:val="10"/>
          <w:szCs w:val="28"/>
          <w:rtl/>
        </w:rPr>
      </w:pPr>
      <w:r w:rsidRPr="00B6244E">
        <w:rPr>
          <w:rFonts w:ascii="Century" w:hAnsi="Century" w:cs="FrankRuehl" w:hint="cs"/>
          <w:spacing w:val="10"/>
          <w:szCs w:val="28"/>
          <w:rtl/>
        </w:rPr>
        <w:t xml:space="preserve"> </w:t>
      </w:r>
      <w:r>
        <w:rPr>
          <w:rFonts w:ascii="Century" w:hAnsi="Century" w:cs="FrankRuehl" w:hint="cs"/>
          <w:spacing w:val="10"/>
          <w:szCs w:val="28"/>
          <w:rtl/>
        </w:rPr>
        <w:t>3.</w:t>
      </w:r>
      <w:r>
        <w:rPr>
          <w:rFonts w:ascii="Century" w:hAnsi="Century" w:cs="FrankRuehl" w:hint="cs"/>
          <w:spacing w:val="10"/>
          <w:szCs w:val="28"/>
          <w:rtl/>
        </w:rPr>
        <w:tab/>
      </w:r>
      <w:r w:rsidRPr="00B6244E">
        <w:rPr>
          <w:rFonts w:ascii="Century" w:hAnsi="Century" w:cs="FrankRuehl" w:hint="cs"/>
          <w:spacing w:val="10"/>
          <w:szCs w:val="28"/>
          <w:rtl/>
        </w:rPr>
        <w:t xml:space="preserve">למנהל בית חולים נתונה פררוגטיבה רחבה בניהול בית החולים, ואולם פררוגטיבה זו אינה כוללת את הסמכות לקבל החלטה הפוגעת באופן מהותי בחופש הדת ובחופש מדת של החולים המאושפזים בבית החולים ושל העובדים המועסקים בו. </w:t>
      </w:r>
      <w:r>
        <w:rPr>
          <w:rFonts w:ascii="Century" w:hAnsi="Century" w:cs="FrankRuehl" w:hint="cs"/>
          <w:spacing w:val="10"/>
          <w:szCs w:val="28"/>
          <w:rtl/>
        </w:rPr>
        <w:t xml:space="preserve">כפי שפורט בהרחבה בחוות דעתו של חברי, </w:t>
      </w:r>
      <w:r w:rsidRPr="00B6244E">
        <w:rPr>
          <w:rFonts w:ascii="Century" w:hAnsi="Century" w:cs="FrankRuehl" w:hint="cs"/>
          <w:spacing w:val="10"/>
          <w:szCs w:val="28"/>
          <w:rtl/>
        </w:rPr>
        <w:t>החלטה בדבר איסור הכנסת מזון ב</w:t>
      </w:r>
      <w:r>
        <w:rPr>
          <w:rFonts w:ascii="Century" w:hAnsi="Century" w:cs="FrankRuehl" w:hint="cs"/>
          <w:spacing w:val="10"/>
          <w:szCs w:val="28"/>
          <w:rtl/>
        </w:rPr>
        <w:t>חג ה</w:t>
      </w:r>
      <w:r w:rsidRPr="00B6244E">
        <w:rPr>
          <w:rFonts w:ascii="Century" w:hAnsi="Century" w:cs="FrankRuehl" w:hint="cs"/>
          <w:spacing w:val="10"/>
          <w:szCs w:val="28"/>
          <w:rtl/>
        </w:rPr>
        <w:t xml:space="preserve">פסח לבית חולים מטעמי כשרות פוגעת באופן מהותי בחופש הדת ובחופש מדת של החולים והעובדים שאינם שומרי כשרות בפסח, ועל כן היא חורגת מהפררוגטיבה הכללית המסורה למנהלי בתי החולים, ומחייבות הסמכה מיוחדת בדין </w:t>
      </w:r>
      <w:r w:rsidRPr="00B6244E">
        <w:rPr>
          <w:rFonts w:ascii="Century" w:hAnsi="Century" w:cs="FrankRuehl"/>
          <w:spacing w:val="10"/>
          <w:szCs w:val="28"/>
          <w:rtl/>
        </w:rPr>
        <w:t>–</w:t>
      </w:r>
      <w:r w:rsidRPr="00B6244E">
        <w:rPr>
          <w:rFonts w:ascii="Century" w:hAnsi="Century" w:cs="FrankRuehl" w:hint="cs"/>
          <w:spacing w:val="10"/>
          <w:szCs w:val="28"/>
          <w:rtl/>
        </w:rPr>
        <w:t xml:space="preserve"> הסמכה שאיננה בנמצא.</w:t>
      </w:r>
    </w:p>
    <w:p w:rsidR="00DB7A30" w:rsidRPr="00B6244E" w:rsidRDefault="00DB7A30" w:rsidP="00DB7A30">
      <w:pPr>
        <w:spacing w:line="360" w:lineRule="auto"/>
        <w:jc w:val="both"/>
        <w:rPr>
          <w:rFonts w:ascii="Century" w:hAnsi="Century" w:cs="FrankRuehl"/>
          <w:spacing w:val="10"/>
          <w:szCs w:val="28"/>
          <w:rtl/>
        </w:rPr>
      </w:pPr>
    </w:p>
    <w:p w:rsidR="00DB7A30" w:rsidRPr="004D24D5" w:rsidRDefault="00DB7A30" w:rsidP="00DB7A30">
      <w:pPr>
        <w:spacing w:line="360" w:lineRule="auto"/>
        <w:jc w:val="both"/>
        <w:rPr>
          <w:rFonts w:ascii="Century" w:hAnsi="Century" w:cs="FrankRuehl"/>
          <w:spacing w:val="10"/>
          <w:szCs w:val="28"/>
          <w:rtl/>
        </w:rPr>
      </w:pPr>
      <w:r>
        <w:rPr>
          <w:rFonts w:ascii="Century" w:hAnsi="Century" w:cs="FrankRuehl" w:hint="cs"/>
          <w:spacing w:val="10"/>
          <w:szCs w:val="28"/>
          <w:rtl/>
        </w:rPr>
        <w:t>4.</w:t>
      </w:r>
      <w:r>
        <w:rPr>
          <w:rFonts w:ascii="Century" w:hAnsi="Century" w:cs="FrankRuehl" w:hint="cs"/>
          <w:spacing w:val="10"/>
          <w:szCs w:val="28"/>
          <w:rtl/>
        </w:rPr>
        <w:tab/>
      </w:r>
      <w:r w:rsidRPr="00B6244E">
        <w:rPr>
          <w:rFonts w:ascii="Century" w:hAnsi="Century" w:cs="FrankRuehl" w:hint="cs"/>
          <w:spacing w:val="10"/>
          <w:szCs w:val="28"/>
          <w:rtl/>
        </w:rPr>
        <w:t>הרבנות הראשית מוסמכת לקבוע בנהליה דרישות שונות כתנאי למתן תעודת כשרות, ואולם קיומה של דרישה בנוהל הרבנות הראשית אינו יכול להסמיך מנהל בית חולים לבצע פעולה החורגת מתחום סמכותו. מכאן שמנהלי בתי החולים אינם יכולים להיתלות בדרישה שבנוהל הרבנות הראשית על מנת להצדיק את ההחלטות בדבר איסור הכנסת מזון בפסח</w:t>
      </w:r>
      <w:r>
        <w:rPr>
          <w:rFonts w:ascii="Century" w:hAnsi="Century" w:cs="FrankRuehl" w:hint="cs"/>
          <w:spacing w:val="10"/>
          <w:szCs w:val="28"/>
          <w:rtl/>
        </w:rPr>
        <w:t xml:space="preserve"> (השוו: </w:t>
      </w:r>
      <w:r w:rsidRPr="004D24D5">
        <w:rPr>
          <w:rFonts w:ascii="Century" w:hAnsi="Century" w:cs="FrankRuehl" w:hint="cs"/>
          <w:spacing w:val="10"/>
          <w:szCs w:val="28"/>
          <w:rtl/>
        </w:rPr>
        <w:t>בג״ץ</w:t>
      </w:r>
      <w:r w:rsidRPr="004D24D5">
        <w:rPr>
          <w:rFonts w:ascii="Century" w:hAnsi="Century" w:cs="FrankRuehl"/>
          <w:spacing w:val="10"/>
          <w:szCs w:val="28"/>
          <w:rtl/>
        </w:rPr>
        <w:t xml:space="preserve"> 953/87 </w:t>
      </w:r>
      <w:r w:rsidRPr="004D24D5">
        <w:rPr>
          <w:rFonts w:ascii="Century" w:hAnsi="Century" w:cs="Miriam" w:hint="cs"/>
          <w:b/>
          <w:rtl/>
        </w:rPr>
        <w:t>פורז</w:t>
      </w:r>
      <w:r w:rsidRPr="004D24D5">
        <w:rPr>
          <w:rFonts w:ascii="Century" w:hAnsi="Century" w:cs="Miriam"/>
          <w:b/>
          <w:rtl/>
        </w:rPr>
        <w:t xml:space="preserve"> </w:t>
      </w:r>
      <w:r w:rsidRPr="004D24D5">
        <w:rPr>
          <w:rFonts w:ascii="Century" w:hAnsi="Century" w:cs="Miriam" w:hint="cs"/>
          <w:b/>
          <w:rtl/>
        </w:rPr>
        <w:t>נ</w:t>
      </w:r>
      <w:r w:rsidRPr="004D24D5">
        <w:rPr>
          <w:rFonts w:ascii="Century" w:hAnsi="Century" w:cs="Miriam"/>
          <w:b/>
          <w:rtl/>
        </w:rPr>
        <w:t xml:space="preserve">' </w:t>
      </w:r>
      <w:r>
        <w:rPr>
          <w:rFonts w:ascii="Century" w:hAnsi="Century" w:cs="Miriam" w:hint="cs"/>
          <w:b/>
          <w:rtl/>
        </w:rPr>
        <w:t>ראש עיריית תל-אביב-יפו</w:t>
      </w:r>
      <w:r w:rsidRPr="004D24D5">
        <w:rPr>
          <w:rFonts w:ascii="Century" w:hAnsi="Century" w:cs="FrankRuehl"/>
          <w:spacing w:val="10"/>
          <w:szCs w:val="28"/>
          <w:rtl/>
        </w:rPr>
        <w:t>,</w:t>
      </w:r>
      <w:r w:rsidRPr="004D24D5">
        <w:rPr>
          <w:rFonts w:ascii="Century" w:hAnsi="Century" w:cs="FrankRuehl" w:hint="cs"/>
          <w:spacing w:val="10"/>
          <w:szCs w:val="28"/>
          <w:rtl/>
        </w:rPr>
        <w:t xml:space="preserve"> פ״ד</w:t>
      </w:r>
      <w:r w:rsidRPr="004D24D5">
        <w:rPr>
          <w:rFonts w:ascii="Century" w:hAnsi="Century" w:cs="FrankRuehl"/>
          <w:spacing w:val="10"/>
          <w:szCs w:val="28"/>
          <w:rtl/>
        </w:rPr>
        <w:t xml:space="preserve"> </w:t>
      </w:r>
      <w:proofErr w:type="spellStart"/>
      <w:r w:rsidRPr="004D24D5">
        <w:rPr>
          <w:rFonts w:ascii="Century" w:hAnsi="Century" w:cs="FrankRuehl" w:hint="cs"/>
          <w:spacing w:val="10"/>
          <w:szCs w:val="28"/>
          <w:rtl/>
        </w:rPr>
        <w:t>מב</w:t>
      </w:r>
      <w:proofErr w:type="spellEnd"/>
      <w:r w:rsidRPr="004D24D5">
        <w:rPr>
          <w:rFonts w:ascii="Century" w:hAnsi="Century" w:cs="FrankRuehl"/>
          <w:spacing w:val="10"/>
          <w:szCs w:val="28"/>
          <w:rtl/>
        </w:rPr>
        <w:t>(2) 309</w:t>
      </w:r>
      <w:r w:rsidRPr="004D24D5">
        <w:rPr>
          <w:rFonts w:ascii="Century" w:hAnsi="Century" w:cs="FrankRuehl" w:hint="cs"/>
          <w:spacing w:val="10"/>
          <w:szCs w:val="28"/>
          <w:rtl/>
        </w:rPr>
        <w:t xml:space="preserve"> (1988)</w:t>
      </w:r>
      <w:r>
        <w:rPr>
          <w:rFonts w:ascii="Century" w:hAnsi="Century" w:cs="FrankRuehl" w:hint="cs"/>
          <w:spacing w:val="10"/>
          <w:szCs w:val="28"/>
          <w:rtl/>
        </w:rPr>
        <w:t xml:space="preserve"> (התראת הרבנים הראשיים כי לא יכירו ברב עיר שייבחר על ידי גוף בוחר הכולל נשים, וכי מועמדים ראויים לא יציגו את מועמדותם, אינה מהווה הצדקה להחלטת המשיבים שלא לכלול נשים בגוף הבוחר); </w:t>
      </w:r>
      <w:r w:rsidRPr="004D24D5">
        <w:rPr>
          <w:rFonts w:ascii="Century" w:hAnsi="Century" w:cs="FrankRuehl" w:hint="cs"/>
          <w:spacing w:val="10"/>
          <w:szCs w:val="28"/>
          <w:rtl/>
        </w:rPr>
        <w:t>בג</w:t>
      </w:r>
      <w:r w:rsidRPr="004D24D5">
        <w:rPr>
          <w:rFonts w:ascii="Century" w:hAnsi="Century" w:cs="FrankRuehl"/>
          <w:spacing w:val="10"/>
          <w:szCs w:val="28"/>
          <w:rtl/>
        </w:rPr>
        <w:t>"</w:t>
      </w:r>
      <w:r w:rsidRPr="004D24D5">
        <w:rPr>
          <w:rFonts w:ascii="Century" w:hAnsi="Century" w:cs="FrankRuehl" w:hint="cs"/>
          <w:spacing w:val="10"/>
          <w:szCs w:val="28"/>
          <w:rtl/>
        </w:rPr>
        <w:t>ץ</w:t>
      </w:r>
      <w:r w:rsidRPr="004D24D5">
        <w:rPr>
          <w:rFonts w:ascii="Century" w:hAnsi="Century" w:cs="FrankRuehl"/>
          <w:spacing w:val="10"/>
          <w:szCs w:val="28"/>
          <w:rtl/>
        </w:rPr>
        <w:t xml:space="preserve"> 2618/00 </w:t>
      </w:r>
      <w:r w:rsidRPr="004D24D5">
        <w:rPr>
          <w:rFonts w:ascii="Century" w:hAnsi="Century" w:cs="Miriam" w:hint="cs"/>
          <w:b/>
          <w:rtl/>
        </w:rPr>
        <w:t>חברת</w:t>
      </w:r>
      <w:r w:rsidRPr="004D24D5">
        <w:rPr>
          <w:rFonts w:ascii="Century" w:hAnsi="Century" w:cs="Miriam"/>
          <w:b/>
          <w:rtl/>
        </w:rPr>
        <w:t xml:space="preserve"> </w:t>
      </w:r>
      <w:r w:rsidRPr="004D24D5">
        <w:rPr>
          <w:rFonts w:ascii="Century" w:hAnsi="Century" w:cs="Miriam" w:hint="cs"/>
          <w:b/>
          <w:rtl/>
        </w:rPr>
        <w:t>פארות</w:t>
      </w:r>
      <w:r w:rsidRPr="004D24D5">
        <w:rPr>
          <w:rFonts w:ascii="Century" w:hAnsi="Century" w:cs="Miriam"/>
          <w:b/>
          <w:rtl/>
        </w:rPr>
        <w:t xml:space="preserve"> </w:t>
      </w:r>
      <w:r w:rsidRPr="004D24D5">
        <w:rPr>
          <w:rFonts w:ascii="Century" w:hAnsi="Century" w:cs="Miriam" w:hint="cs"/>
          <w:b/>
          <w:rtl/>
        </w:rPr>
        <w:t>בע</w:t>
      </w:r>
      <w:r w:rsidRPr="004D24D5">
        <w:rPr>
          <w:rFonts w:ascii="Century" w:hAnsi="Century" w:cs="Miriam"/>
          <w:b/>
          <w:rtl/>
        </w:rPr>
        <w:t>"</w:t>
      </w:r>
      <w:r w:rsidRPr="004D24D5">
        <w:rPr>
          <w:rFonts w:ascii="Century" w:hAnsi="Century" w:cs="Miriam" w:hint="cs"/>
          <w:b/>
          <w:rtl/>
        </w:rPr>
        <w:t>מ</w:t>
      </w:r>
      <w:r w:rsidRPr="004D24D5">
        <w:rPr>
          <w:rFonts w:ascii="Century" w:hAnsi="Century" w:cs="Miriam"/>
          <w:b/>
          <w:rtl/>
        </w:rPr>
        <w:t xml:space="preserve"> </w:t>
      </w:r>
      <w:r w:rsidRPr="004D24D5">
        <w:rPr>
          <w:rFonts w:ascii="Century" w:hAnsi="Century" w:cs="Miriam" w:hint="cs"/>
          <w:b/>
          <w:rtl/>
        </w:rPr>
        <w:t>נ</w:t>
      </w:r>
      <w:r w:rsidRPr="004D24D5">
        <w:rPr>
          <w:rFonts w:ascii="Century" w:hAnsi="Century" w:cs="Miriam"/>
          <w:b/>
          <w:rtl/>
        </w:rPr>
        <w:t xml:space="preserve">' </w:t>
      </w:r>
      <w:r w:rsidRPr="004D24D5">
        <w:rPr>
          <w:rFonts w:ascii="Century" w:hAnsi="Century" w:cs="Miriam" w:hint="cs"/>
          <w:b/>
          <w:rtl/>
        </w:rPr>
        <w:t>שר</w:t>
      </w:r>
      <w:r w:rsidRPr="004D24D5">
        <w:rPr>
          <w:rFonts w:ascii="Century" w:hAnsi="Century" w:cs="Miriam"/>
          <w:b/>
          <w:rtl/>
        </w:rPr>
        <w:t xml:space="preserve"> </w:t>
      </w:r>
      <w:r w:rsidRPr="004D24D5">
        <w:rPr>
          <w:rFonts w:ascii="Century" w:hAnsi="Century" w:cs="Miriam" w:hint="cs"/>
          <w:b/>
          <w:rtl/>
        </w:rPr>
        <w:t>הבריאות</w:t>
      </w:r>
      <w:r w:rsidRPr="004D24D5">
        <w:rPr>
          <w:rFonts w:ascii="Century" w:hAnsi="Century" w:cs="FrankRuehl"/>
          <w:spacing w:val="10"/>
          <w:szCs w:val="28"/>
          <w:rtl/>
        </w:rPr>
        <w:t>,</w:t>
      </w:r>
      <w:r w:rsidRPr="004D24D5">
        <w:rPr>
          <w:rFonts w:ascii="Century" w:hAnsi="Century" w:cs="FrankRuehl" w:hint="cs"/>
          <w:spacing w:val="10"/>
          <w:szCs w:val="28"/>
          <w:rtl/>
        </w:rPr>
        <w:t xml:space="preserve"> פ״ד</w:t>
      </w:r>
      <w:r w:rsidRPr="004D24D5">
        <w:rPr>
          <w:rFonts w:ascii="Century" w:hAnsi="Century" w:cs="FrankRuehl"/>
          <w:spacing w:val="10"/>
          <w:szCs w:val="28"/>
          <w:rtl/>
        </w:rPr>
        <w:t xml:space="preserve"> </w:t>
      </w:r>
      <w:proofErr w:type="spellStart"/>
      <w:r w:rsidRPr="004D24D5">
        <w:rPr>
          <w:rFonts w:ascii="Century" w:hAnsi="Century" w:cs="FrankRuehl" w:hint="cs"/>
          <w:spacing w:val="10"/>
          <w:szCs w:val="28"/>
          <w:rtl/>
        </w:rPr>
        <w:t>נה</w:t>
      </w:r>
      <w:proofErr w:type="spellEnd"/>
      <w:r w:rsidRPr="004D24D5">
        <w:rPr>
          <w:rFonts w:ascii="Century" w:hAnsi="Century" w:cs="FrankRuehl"/>
          <w:spacing w:val="10"/>
          <w:szCs w:val="28"/>
          <w:rtl/>
        </w:rPr>
        <w:t>(5) 49 (2001)</w:t>
      </w:r>
      <w:r>
        <w:rPr>
          <w:rFonts w:ascii="Century" w:hAnsi="Century" w:cs="FrankRuehl" w:hint="cs"/>
          <w:spacing w:val="10"/>
          <w:szCs w:val="28"/>
          <w:rtl/>
        </w:rPr>
        <w:t xml:space="preserve"> (סירוב בית חולים ממשלתי </w:t>
      </w:r>
      <w:r w:rsidRPr="004D24D5">
        <w:rPr>
          <w:rFonts w:ascii="Century" w:hAnsi="Century" w:cs="FrankRuehl" w:hint="cs"/>
          <w:spacing w:val="10"/>
          <w:szCs w:val="28"/>
          <w:rtl/>
        </w:rPr>
        <w:t xml:space="preserve">לפרסם </w:t>
      </w:r>
      <w:r>
        <w:rPr>
          <w:rFonts w:ascii="Century" w:hAnsi="Century" w:cs="FrankRuehl" w:hint="cs"/>
          <w:spacing w:val="10"/>
          <w:szCs w:val="28"/>
          <w:rtl/>
        </w:rPr>
        <w:t xml:space="preserve">את שירותי העותרת, </w:t>
      </w:r>
      <w:r w:rsidRPr="004D24D5">
        <w:rPr>
          <w:rFonts w:ascii="Century" w:hAnsi="Century" w:cs="FrankRuehl" w:hint="cs"/>
          <w:spacing w:val="10"/>
          <w:szCs w:val="28"/>
          <w:rtl/>
        </w:rPr>
        <w:t xml:space="preserve">חברה </w:t>
      </w:r>
      <w:r>
        <w:rPr>
          <w:rFonts w:ascii="Century" w:hAnsi="Century" w:cs="FrankRuehl" w:hint="cs"/>
          <w:spacing w:val="10"/>
          <w:szCs w:val="28"/>
          <w:rtl/>
        </w:rPr>
        <w:t>המבצעת שירותי מילה, מהטעם שלא קיבלה את הסמכת הוועדה הבין-</w:t>
      </w:r>
      <w:r>
        <w:rPr>
          <w:rFonts w:ascii="Century" w:hAnsi="Century" w:cs="FrankRuehl" w:hint="cs"/>
          <w:spacing w:val="10"/>
          <w:szCs w:val="28"/>
          <w:rtl/>
        </w:rPr>
        <w:lastRenderedPageBreak/>
        <w:t>משרדית לפיקוח על מ</w:t>
      </w:r>
      <w:r w:rsidRPr="004D24D5">
        <w:rPr>
          <w:rFonts w:ascii="Century" w:hAnsi="Century" w:cs="FrankRuehl" w:hint="cs"/>
          <w:spacing w:val="10"/>
          <w:szCs w:val="28"/>
          <w:rtl/>
        </w:rPr>
        <w:t>והלים</w:t>
      </w:r>
      <w:r>
        <w:rPr>
          <w:rFonts w:ascii="Century" w:hAnsi="Century" w:cs="FrankRuehl" w:hint="cs"/>
          <w:spacing w:val="10"/>
          <w:szCs w:val="28"/>
          <w:rtl/>
        </w:rPr>
        <w:t>, נפסל בהיותו פגיעה בחופש העיסוק ובזכות לשוויון ללא הסמכה בחוק))</w:t>
      </w:r>
      <w:r w:rsidRPr="004D24D5">
        <w:rPr>
          <w:rFonts w:ascii="Century" w:hAnsi="Century" w:cs="FrankRuehl" w:hint="cs"/>
          <w:spacing w:val="10"/>
          <w:szCs w:val="28"/>
          <w:rtl/>
        </w:rPr>
        <w:t>.</w:t>
      </w:r>
    </w:p>
    <w:p w:rsidR="00DB7A30" w:rsidRPr="004D24D5" w:rsidRDefault="00DB7A30" w:rsidP="00DB7A30">
      <w:pPr>
        <w:pStyle w:val="a8"/>
        <w:rPr>
          <w:rFonts w:ascii="Century" w:hAnsi="Century" w:cs="FrankRuehl"/>
          <w:spacing w:val="10"/>
          <w:sz w:val="22"/>
          <w:szCs w:val="28"/>
        </w:rPr>
      </w:pPr>
    </w:p>
    <w:p w:rsidR="00165354" w:rsidRDefault="00DB7A30" w:rsidP="00DB7A30">
      <w:pPr>
        <w:pStyle w:val="Ruller41"/>
        <w:rPr>
          <w:rtl/>
        </w:rPr>
      </w:pPr>
      <w:r>
        <w:rPr>
          <w:rFonts w:ascii="Century" w:hAnsi="Century" w:hint="cs"/>
          <w:rtl/>
        </w:rPr>
        <w:t>5.</w:t>
      </w:r>
      <w:r>
        <w:rPr>
          <w:rFonts w:ascii="Century" w:hAnsi="Century" w:hint="cs"/>
          <w:rtl/>
        </w:rPr>
        <w:tab/>
      </w:r>
      <w:r w:rsidRPr="00B6244E">
        <w:rPr>
          <w:rFonts w:ascii="Century" w:hAnsi="Century" w:hint="cs"/>
          <w:rtl/>
        </w:rPr>
        <w:t>סברנו, ועודנו סבורים, כי ניתן למצוא פתרון של פשרה, אשר יאפשר שמירת כשרותם של מטבחי וחדרי האוכל בבתי החולים במהלך הפסח, מחד גיסא, ולא יפגע בחופש הדת ובחופש מדת של החולים והעובדים שאינם שומרי כשרות בפסח, מאי</w:t>
      </w:r>
      <w:r>
        <w:rPr>
          <w:rFonts w:ascii="Century" w:hAnsi="Century" w:hint="cs"/>
          <w:rtl/>
        </w:rPr>
        <w:t>דך גיסא. אימוץ פתרון כזה (כגון</w:t>
      </w:r>
      <w:r w:rsidRPr="00B6244E">
        <w:rPr>
          <w:rFonts w:ascii="Century" w:hAnsi="Century" w:hint="cs"/>
          <w:rtl/>
        </w:rPr>
        <w:t xml:space="preserve"> שימוש בכלים חד פעמיים, כנהוג בבתי מלון) מצוי בתחום הפררוגטיבה של מנהלי בתי החולים. לעומת זאת, קבלת החלטה המותירה את הפגיעה בחופש הדת ובחופש מדת, ואולי אף מוסיפה אליהן פגיעות נוספות (</w:t>
      </w:r>
      <w:r>
        <w:rPr>
          <w:rFonts w:ascii="Century" w:hAnsi="Century" w:hint="cs"/>
          <w:rtl/>
        </w:rPr>
        <w:t xml:space="preserve">כגון, </w:t>
      </w:r>
      <w:r w:rsidRPr="00B6244E">
        <w:rPr>
          <w:rFonts w:ascii="Century" w:hAnsi="Century" w:hint="cs"/>
          <w:rtl/>
        </w:rPr>
        <w:t xml:space="preserve">יצירת מתחמי חמץ) אינה בסמכותם של מנהלי בתי החולים. לצערנו </w:t>
      </w:r>
      <w:r w:rsidRPr="003B4A78">
        <w:rPr>
          <w:rFonts w:ascii="Century" w:hAnsi="Century" w:hint="cs"/>
          <w:rtl/>
        </w:rPr>
        <w:t>המשיבים</w:t>
      </w:r>
      <w:r w:rsidRPr="00B6244E">
        <w:rPr>
          <w:rFonts w:ascii="Century" w:hAnsi="Century" w:hint="cs"/>
          <w:rtl/>
        </w:rPr>
        <w:t xml:space="preserve"> לא השכילו להציע פתרון ראוי. על כן אין מנוס מקבלת העתירות</w:t>
      </w:r>
      <w:r>
        <w:rPr>
          <w:rFonts w:hint="cs"/>
          <w:rtl/>
        </w:rPr>
        <w:t>.</w:t>
      </w:r>
    </w:p>
    <w:p w:rsidR="00A4381D" w:rsidRPr="0090007F" w:rsidRDefault="00A4381D" w:rsidP="00DB7A30">
      <w:pPr>
        <w:pStyle w:val="Ruller41"/>
        <w:rPr>
          <w:sz w:val="16"/>
          <w:szCs w:val="20"/>
          <w:rtl/>
        </w:rPr>
      </w:pPr>
    </w:p>
    <w:p w:rsidR="00A4381D" w:rsidRPr="0090007F" w:rsidRDefault="00A4381D" w:rsidP="00DB7A30">
      <w:pPr>
        <w:pStyle w:val="Ruller41"/>
        <w:rPr>
          <w:sz w:val="16"/>
          <w:szCs w:val="20"/>
          <w:rtl/>
        </w:rPr>
      </w:pPr>
    </w:p>
    <w:p w:rsidR="00A4381D" w:rsidRPr="00A701AF" w:rsidRDefault="00A4381D" w:rsidP="00A4381D">
      <w:pPr>
        <w:pStyle w:val="Ruller41"/>
        <w:jc w:val="right"/>
        <w:rPr>
          <w:rFonts w:ascii="Century" w:hAnsi="Century"/>
          <w:rtl/>
        </w:rPr>
      </w:pPr>
      <w:r w:rsidRPr="00A701AF">
        <w:rPr>
          <w:rFonts w:ascii="Century" w:hAnsi="Century" w:hint="cs"/>
          <w:rtl/>
        </w:rPr>
        <w:t>ש ו פ ט</w:t>
      </w:r>
    </w:p>
    <w:p w:rsidR="00A4381D" w:rsidRPr="0090007F" w:rsidRDefault="00A4381D" w:rsidP="00DB7A30">
      <w:pPr>
        <w:pStyle w:val="Ruller41"/>
        <w:rPr>
          <w:sz w:val="12"/>
          <w:szCs w:val="16"/>
          <w:rtl/>
        </w:rPr>
      </w:pPr>
    </w:p>
    <w:p w:rsidR="00165354" w:rsidRPr="006F6D50" w:rsidRDefault="00165354" w:rsidP="00A51FAE">
      <w:pPr>
        <w:pStyle w:val="Ruller41"/>
        <w:rPr>
          <w:sz w:val="8"/>
          <w:szCs w:val="12"/>
          <w:rtl/>
        </w:rPr>
      </w:pPr>
    </w:p>
    <w:p w:rsidR="00165354" w:rsidRPr="00165354" w:rsidRDefault="00165354" w:rsidP="00165354">
      <w:pPr>
        <w:rPr>
          <w:rFonts w:cs="Miriam"/>
          <w:spacing w:val="10"/>
          <w:sz w:val="24"/>
          <w:u w:val="single"/>
          <w:rtl/>
        </w:rPr>
      </w:pPr>
      <w:r w:rsidRPr="00165354">
        <w:rPr>
          <w:rFonts w:ascii="Century" w:hAnsi="Century" w:cs="Miriam"/>
          <w:b/>
          <w:sz w:val="22"/>
          <w:u w:val="single"/>
          <w:rtl/>
        </w:rPr>
        <w:t>השופט נ' הנדל</w:t>
      </w:r>
      <w:r w:rsidRPr="00165354">
        <w:rPr>
          <w:rFonts w:ascii="Century" w:hAnsi="Century" w:cs="Miriam"/>
          <w:b/>
          <w:sz w:val="22"/>
          <w:rtl/>
        </w:rPr>
        <w:t>:</w:t>
      </w:r>
    </w:p>
    <w:p w:rsidR="00165354" w:rsidRPr="00165354" w:rsidRDefault="00165354" w:rsidP="00165354">
      <w:pPr>
        <w:tabs>
          <w:tab w:val="left" w:pos="800"/>
        </w:tabs>
        <w:spacing w:line="360" w:lineRule="auto"/>
        <w:jc w:val="both"/>
        <w:rPr>
          <w:rFonts w:ascii="Arial TUR" w:hAnsi="Arial TUR" w:cs="FrankRuehl"/>
          <w:spacing w:val="10"/>
          <w:sz w:val="22"/>
          <w:szCs w:val="28"/>
          <w:rtl/>
        </w:rPr>
      </w:pP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tl/>
        </w:rPr>
      </w:pPr>
      <w:r w:rsidRPr="00165354">
        <w:rPr>
          <w:rFonts w:ascii="Calibri" w:eastAsia="Calibri" w:hAnsi="Calibri" w:cs="FrankRuehl" w:hint="cs"/>
          <w:spacing w:val="10"/>
          <w:sz w:val="24"/>
          <w:szCs w:val="28"/>
          <w:rtl/>
        </w:rPr>
        <w:t>1.</w:t>
      </w:r>
      <w:r w:rsidRPr="00165354">
        <w:rPr>
          <w:rFonts w:ascii="Calibri" w:eastAsia="Calibri" w:hAnsi="Calibri" w:cs="FrankRuehl" w:hint="cs"/>
          <w:spacing w:val="10"/>
          <w:sz w:val="24"/>
          <w:szCs w:val="28"/>
          <w:rtl/>
        </w:rPr>
        <w:tab/>
        <w:t xml:space="preserve">נוח לה לעתירה זו שלא הוגשה יותר משהוגשה. ביטויים דומים ניתן למצוא לא פעם בפסקי דין ביחס להליכים משפטיים. אודה כי עד היום לא השתמשתי בביטוי מעין זה ולו פעם אחת במסגרת ההכרעה, ואולם כפי שיובהר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ביטוי זה מתאים בעוצמה לענייננו. מקרה זה, באופן מובהק, לא היה צריך להגיע להכרעה שיפוטית אלא ראוי היה לסיימו בפשרה חברתית. על כך בהמשך. </w:t>
      </w:r>
    </w:p>
    <w:p w:rsidR="00165354" w:rsidRPr="00165354" w:rsidRDefault="00165354" w:rsidP="00165354">
      <w:pPr>
        <w:tabs>
          <w:tab w:val="left" w:pos="800"/>
        </w:tabs>
        <w:spacing w:line="360" w:lineRule="auto"/>
        <w:jc w:val="both"/>
        <w:rPr>
          <w:rFonts w:ascii="Arial TUR" w:hAnsi="Arial TUR" w:cs="FrankRuehl"/>
          <w:spacing w:val="10"/>
          <w:sz w:val="22"/>
          <w:szCs w:val="28"/>
          <w:rtl/>
        </w:rPr>
      </w:pPr>
    </w:p>
    <w:p w:rsidR="00165354" w:rsidRPr="00165354" w:rsidRDefault="00165354" w:rsidP="00165354">
      <w:pPr>
        <w:tabs>
          <w:tab w:val="left" w:pos="800"/>
        </w:tabs>
        <w:spacing w:line="360" w:lineRule="auto"/>
        <w:jc w:val="both"/>
        <w:rPr>
          <w:rFonts w:ascii="Arial TUR" w:hAnsi="Arial TUR" w:cs="FrankRuehl"/>
          <w:spacing w:val="10"/>
          <w:sz w:val="22"/>
          <w:szCs w:val="28"/>
          <w:rtl/>
        </w:rPr>
      </w:pPr>
      <w:r w:rsidRPr="00165354">
        <w:rPr>
          <w:rFonts w:ascii="Arial TUR" w:hAnsi="Arial TUR" w:cs="FrankRuehl"/>
          <w:spacing w:val="10"/>
          <w:sz w:val="22"/>
          <w:szCs w:val="28"/>
          <w:rtl/>
        </w:rPr>
        <w:tab/>
      </w:r>
      <w:r w:rsidRPr="00165354">
        <w:rPr>
          <w:rFonts w:ascii="Arial TUR" w:hAnsi="Arial TUR" w:cs="FrankRuehl" w:hint="cs"/>
          <w:spacing w:val="10"/>
          <w:sz w:val="22"/>
          <w:szCs w:val="28"/>
          <w:rtl/>
        </w:rPr>
        <w:t xml:space="preserve">המחלוקת בתיק זה נסובה סביב איסור החמץ בחג הפסח. האם רשאי בית החולים להגביל, בתקופת הפסח, הכנסת מזון לשם צריכה אישית של מטופל בחדרו, מתוך חשש שחמץ ייגע בכלי האוכל הכשרים לפסח של בית החולים? שאלה זו ממקדת את העתירה מבחינת זמן ומקום: מדינת ישראל במאה ה-21. </w:t>
      </w:r>
    </w:p>
    <w:p w:rsidR="00165354" w:rsidRPr="00165354" w:rsidRDefault="00165354" w:rsidP="00165354">
      <w:pPr>
        <w:tabs>
          <w:tab w:val="left" w:pos="800"/>
        </w:tabs>
        <w:spacing w:line="360" w:lineRule="auto"/>
        <w:jc w:val="both"/>
        <w:rPr>
          <w:rFonts w:ascii="Arial TUR" w:hAnsi="Arial TUR" w:cs="FrankRuehl"/>
          <w:spacing w:val="10"/>
          <w:sz w:val="22"/>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t xml:space="preserve">בחוות דעתי אתייחס לשתי נקודות. האחת </w:t>
      </w:r>
      <w:r w:rsidRPr="00165354">
        <w:rPr>
          <w:rFonts w:eastAsia="Calibri" w:cs="FrankRuehl"/>
          <w:spacing w:val="10"/>
          <w:sz w:val="24"/>
          <w:szCs w:val="28"/>
          <w:rtl/>
        </w:rPr>
        <w:t>–</w:t>
      </w:r>
      <w:r w:rsidRPr="00165354">
        <w:rPr>
          <w:rFonts w:eastAsia="Calibri" w:cs="FrankRuehl" w:hint="cs"/>
          <w:spacing w:val="10"/>
          <w:sz w:val="24"/>
          <w:szCs w:val="28"/>
          <w:rtl/>
        </w:rPr>
        <w:t xml:space="preserve"> סוגיית הסמכות של מנהלי בתי החולים. השנייה </w:t>
      </w:r>
      <w:r w:rsidRPr="00165354">
        <w:rPr>
          <w:rFonts w:eastAsia="Calibri" w:cs="FrankRuehl"/>
          <w:spacing w:val="10"/>
          <w:sz w:val="24"/>
          <w:szCs w:val="28"/>
          <w:rtl/>
        </w:rPr>
        <w:t>–</w:t>
      </w:r>
      <w:r w:rsidRPr="00165354">
        <w:rPr>
          <w:rFonts w:eastAsia="Calibri" w:cs="FrankRuehl" w:hint="cs"/>
          <w:spacing w:val="10"/>
          <w:sz w:val="24"/>
          <w:szCs w:val="28"/>
          <w:rtl/>
        </w:rPr>
        <w:t xml:space="preserve"> והמרכזית</w:t>
      </w:r>
      <w:r w:rsidRPr="00165354">
        <w:rPr>
          <w:rFonts w:eastAsia="Calibri" w:cs="FrankRuehl"/>
          <w:spacing w:val="10"/>
          <w:sz w:val="24"/>
          <w:szCs w:val="28"/>
        </w:rPr>
        <w:t xml:space="preserve"> </w:t>
      </w:r>
      <w:r w:rsidRPr="00165354">
        <w:rPr>
          <w:rFonts w:eastAsia="Calibri" w:cs="FrankRuehl"/>
          <w:spacing w:val="10"/>
          <w:sz w:val="24"/>
          <w:szCs w:val="28"/>
          <w:rtl/>
        </w:rPr>
        <w:t>–</w:t>
      </w:r>
      <w:r w:rsidRPr="00165354">
        <w:rPr>
          <w:rFonts w:eastAsia="Calibri" w:cs="FrankRuehl" w:hint="cs"/>
          <w:spacing w:val="10"/>
          <w:sz w:val="24"/>
          <w:szCs w:val="28"/>
          <w:rtl/>
        </w:rPr>
        <w:t xml:space="preserve"> היא ייחודו של התיק מבחינת ההלכה היהודית, התרבות, </w:t>
      </w:r>
      <w:proofErr w:type="spellStart"/>
      <w:r w:rsidRPr="00165354">
        <w:rPr>
          <w:rFonts w:eastAsia="Calibri" w:cs="FrankRuehl" w:hint="cs"/>
          <w:spacing w:val="10"/>
          <w:sz w:val="24"/>
          <w:szCs w:val="28"/>
          <w:rtl/>
        </w:rPr>
        <w:t>ההסטוריה</w:t>
      </w:r>
      <w:proofErr w:type="spellEnd"/>
      <w:r w:rsidRPr="00165354">
        <w:rPr>
          <w:rFonts w:eastAsia="Calibri" w:cs="FrankRuehl" w:hint="cs"/>
          <w:spacing w:val="10"/>
          <w:sz w:val="24"/>
          <w:szCs w:val="28"/>
          <w:rtl/>
        </w:rPr>
        <w:t xml:space="preserve"> של העם היהודי, הגורמים השונים המעורבים בהליך, והצורך בפתרון מוסכם. </w:t>
      </w:r>
    </w:p>
    <w:p w:rsidR="00165354" w:rsidRPr="00165354" w:rsidRDefault="00165354" w:rsidP="00165354">
      <w:pPr>
        <w:keepNext/>
        <w:keepLines/>
        <w:overflowPunct/>
        <w:autoSpaceDE/>
        <w:autoSpaceDN/>
        <w:adjustRightInd/>
        <w:spacing w:before="300" w:after="300" w:line="480" w:lineRule="auto"/>
        <w:jc w:val="both"/>
        <w:textAlignment w:val="auto"/>
        <w:outlineLvl w:val="0"/>
        <w:rPr>
          <w:rFonts w:ascii="Cambria" w:eastAsia="Calibri" w:hAnsi="Cambria" w:cs="Miriam"/>
          <w:b/>
          <w:sz w:val="28"/>
          <w:rtl/>
        </w:rPr>
      </w:pPr>
      <w:r w:rsidRPr="00165354">
        <w:rPr>
          <w:rFonts w:ascii="Cambria" w:eastAsia="Calibri" w:hAnsi="Cambria" w:cs="Miriam" w:hint="cs"/>
          <w:sz w:val="28"/>
          <w:rtl/>
        </w:rPr>
        <w:lastRenderedPageBreak/>
        <w:t xml:space="preserve">סמכות </w:t>
      </w: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Pr>
      </w:pPr>
      <w:r w:rsidRPr="00165354">
        <w:rPr>
          <w:rFonts w:ascii="Calibri" w:eastAsia="Calibri" w:hAnsi="Calibri" w:cs="FrankRuehl" w:hint="cs"/>
          <w:spacing w:val="10"/>
          <w:sz w:val="24"/>
          <w:szCs w:val="28"/>
          <w:rtl/>
        </w:rPr>
        <w:t>2.</w:t>
      </w:r>
      <w:r w:rsidRPr="00165354">
        <w:rPr>
          <w:rFonts w:ascii="Calibri" w:eastAsia="Calibri" w:hAnsi="Calibri" w:cs="FrankRuehl" w:hint="cs"/>
          <w:spacing w:val="10"/>
          <w:sz w:val="24"/>
          <w:szCs w:val="28"/>
          <w:rtl/>
        </w:rPr>
        <w:tab/>
        <w:t xml:space="preserve">לפי המסקנה של חברי, השופט פוגלמן, מנהלי בתי החולים אינם מוסמכים על פי החוק לאסור על הכנסת חמץ בפסח לבתי חולים. בפתח הכרעתו נדרש חברי לדון בפגיעה בזכויות המטופלים החפצים להכניס מזון לבית החולים בפסח, ואינם יכולים לעשות זאת לנוכח האיסור שהטיל בית החולים. פתיחה זו נועדה לבסס את דרישת ההסמכה בחוק לשם הפגיעה באותן זכויות. לגישתי ניתוח זה, כפי שנערך בחוות דעתו של חברי, אינו הכרחי. ספק בעיני אם אמנם הסמכות היא הכלי המשפטי המתאים לשם הכרעה בתיק, הן לנוכח ההסתייגות מהקביעה </w:t>
      </w:r>
      <w:r w:rsidRPr="00165354">
        <w:rPr>
          <w:rFonts w:ascii="Cambria" w:eastAsia="Calibri" w:hAnsi="Cambria" w:cs="Miriam" w:hint="cs"/>
          <w:b/>
          <w:spacing w:val="10"/>
          <w:sz w:val="28"/>
          <w:rtl/>
        </w:rPr>
        <w:t>הגורפת</w:t>
      </w:r>
      <w:r w:rsidRPr="00165354">
        <w:rPr>
          <w:rFonts w:ascii="Calibri" w:eastAsia="Calibri" w:hAnsi="Calibri" w:cs="FrankRuehl" w:hint="cs"/>
          <w:spacing w:val="10"/>
          <w:sz w:val="24"/>
          <w:szCs w:val="28"/>
          <w:rtl/>
        </w:rPr>
        <w:t xml:space="preserve"> שנעשו פעולות ללא סמכות, הן לנוכח המורכבות בבחינת שיקול הדעת ביחס לפעולות המשיבים. אבהיר את עמדתי. </w:t>
      </w: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color w:val="000000"/>
          <w:spacing w:val="10"/>
          <w:sz w:val="24"/>
          <w:szCs w:val="28"/>
          <w:rtl/>
        </w:rPr>
      </w:pPr>
      <w:r w:rsidRPr="00165354">
        <w:rPr>
          <w:rFonts w:eastAsia="Calibri" w:cs="FrankRuehl" w:hint="cs"/>
          <w:spacing w:val="10"/>
          <w:sz w:val="24"/>
          <w:szCs w:val="28"/>
          <w:rtl/>
        </w:rPr>
        <w:t>דרישת ההסמכה המפורשת "</w:t>
      </w:r>
      <w:r w:rsidRPr="00165354">
        <w:rPr>
          <w:rFonts w:eastAsia="Calibri" w:cs="FrankRuehl"/>
          <w:spacing w:val="10"/>
          <w:sz w:val="24"/>
          <w:szCs w:val="28"/>
          <w:rtl/>
        </w:rPr>
        <w:t xml:space="preserve">נועדה לשרת את עקרונות הפרדת ושלטון החוק, ואת חובת ההגינות השלטונית, והיא מחייבת, אפוא, זיהוי ברור של הסמכות לפגוע בזכויות, ושרטוט של </w:t>
      </w:r>
      <w:r w:rsidRPr="00165354">
        <w:rPr>
          <w:rFonts w:eastAsia="Calibri" w:cs="FrankRuehl" w:hint="cs"/>
          <w:spacing w:val="10"/>
          <w:sz w:val="24"/>
          <w:szCs w:val="28"/>
          <w:rtl/>
        </w:rPr>
        <w:t>'</w:t>
      </w:r>
      <w:r w:rsidRPr="00165354">
        <w:rPr>
          <w:rFonts w:eastAsia="Calibri" w:cs="FrankRuehl"/>
          <w:spacing w:val="10"/>
          <w:sz w:val="24"/>
          <w:szCs w:val="28"/>
          <w:rtl/>
        </w:rPr>
        <w:t>אמות המידה הכלליות</w:t>
      </w:r>
      <w:r w:rsidRPr="00165354">
        <w:rPr>
          <w:rFonts w:eastAsia="Calibri" w:cs="FrankRuehl" w:hint="cs"/>
          <w:spacing w:val="10"/>
          <w:sz w:val="24"/>
          <w:szCs w:val="28"/>
          <w:rtl/>
        </w:rPr>
        <w:t>'</w:t>
      </w:r>
      <w:r w:rsidRPr="00165354">
        <w:rPr>
          <w:rFonts w:eastAsia="Calibri" w:cs="FrankRuehl"/>
          <w:spacing w:val="10"/>
          <w:sz w:val="24"/>
          <w:szCs w:val="28"/>
          <w:rtl/>
        </w:rPr>
        <w:t xml:space="preserve"> להפעלתה </w:t>
      </w:r>
      <w:r w:rsidRPr="00165354">
        <w:rPr>
          <w:rFonts w:eastAsia="Calibri" w:cs="FrankRuehl" w:hint="cs"/>
          <w:spacing w:val="10"/>
          <w:sz w:val="24"/>
          <w:szCs w:val="28"/>
          <w:rtl/>
        </w:rPr>
        <w:t xml:space="preserve">[...] </w:t>
      </w:r>
      <w:r w:rsidRPr="00165354">
        <w:rPr>
          <w:rFonts w:eastAsia="Calibri" w:cs="FrankRuehl"/>
          <w:spacing w:val="10"/>
          <w:sz w:val="24"/>
          <w:szCs w:val="28"/>
          <w:rtl/>
        </w:rPr>
        <w:t>אולם, כאשר הסמכות והשיקולים המרכזיים ברורים – וזהו המצב בענייננו – אין לצפות כי המחוקק ימנה כרוכל את הקשת האינסופית של המצבים שבהם עשוי להתעורר צורך במימוש הסמכות</w:t>
      </w:r>
      <w:r w:rsidRPr="00165354">
        <w:rPr>
          <w:rFonts w:eastAsia="Calibri" w:cs="FrankRuehl" w:hint="cs"/>
          <w:spacing w:val="10"/>
          <w:sz w:val="24"/>
          <w:szCs w:val="28"/>
          <w:rtl/>
        </w:rPr>
        <w:t>" (</w:t>
      </w:r>
      <w:proofErr w:type="spellStart"/>
      <w:r w:rsidRPr="00165354">
        <w:rPr>
          <w:rFonts w:eastAsia="Calibri" w:cs="FrankRuehl" w:hint="cs"/>
          <w:spacing w:val="10"/>
          <w:sz w:val="24"/>
          <w:szCs w:val="28"/>
          <w:rtl/>
        </w:rPr>
        <w:t>דנג"ץ</w:t>
      </w:r>
      <w:proofErr w:type="spellEnd"/>
      <w:r w:rsidRPr="00165354">
        <w:rPr>
          <w:rFonts w:eastAsia="Calibri" w:cs="FrankRuehl" w:hint="cs"/>
          <w:spacing w:val="10"/>
          <w:sz w:val="24"/>
          <w:szCs w:val="28"/>
          <w:rtl/>
        </w:rPr>
        <w:t xml:space="preserve"> 10190/17 </w:t>
      </w:r>
      <w:r w:rsidRPr="00165354">
        <w:rPr>
          <w:rFonts w:eastAsia="Calibri" w:cs="Miriam" w:hint="cs"/>
          <w:spacing w:val="10"/>
          <w:sz w:val="24"/>
          <w:rtl/>
        </w:rPr>
        <w:t xml:space="preserve">מפקד כוחות צה"ל באזור יהודה והשומרון נ' </w:t>
      </w:r>
      <w:proofErr w:type="spellStart"/>
      <w:r w:rsidRPr="00165354">
        <w:rPr>
          <w:rFonts w:eastAsia="Calibri" w:cs="Miriam" w:hint="cs"/>
          <w:spacing w:val="10"/>
          <w:sz w:val="24"/>
          <w:rtl/>
        </w:rPr>
        <w:t>עליאן</w:t>
      </w:r>
      <w:proofErr w:type="spellEnd"/>
      <w:r w:rsidRPr="00165354">
        <w:rPr>
          <w:rFonts w:eastAsia="Calibri" w:cs="FrankRuehl" w:hint="cs"/>
          <w:spacing w:val="10"/>
          <w:sz w:val="24"/>
          <w:szCs w:val="28"/>
          <w:rtl/>
        </w:rPr>
        <w:t xml:space="preserve">, פסקה 2 לחוות דעתי (9.9.2019) (להלן: </w:t>
      </w:r>
      <w:proofErr w:type="spellStart"/>
      <w:r w:rsidRPr="00165354">
        <w:rPr>
          <w:rFonts w:eastAsia="Calibri" w:cs="FrankRuehl" w:hint="cs"/>
          <w:spacing w:val="10"/>
          <w:sz w:val="24"/>
          <w:szCs w:val="28"/>
          <w:rtl/>
        </w:rPr>
        <w:t>דנג"ץ</w:t>
      </w:r>
      <w:proofErr w:type="spellEnd"/>
      <w:r w:rsidRPr="00165354">
        <w:rPr>
          <w:rFonts w:eastAsia="Calibri" w:cs="FrankRuehl" w:hint="cs"/>
          <w:spacing w:val="10"/>
          <w:sz w:val="24"/>
          <w:szCs w:val="28"/>
          <w:rtl/>
        </w:rPr>
        <w:t xml:space="preserve"> </w:t>
      </w:r>
      <w:proofErr w:type="spellStart"/>
      <w:r w:rsidRPr="00165354">
        <w:rPr>
          <w:rFonts w:ascii="Century" w:eastAsia="Calibri" w:hAnsi="Century" w:cs="Miriam" w:hint="cs"/>
          <w:b/>
          <w:sz w:val="24"/>
          <w:rtl/>
        </w:rPr>
        <w:t>עליאן</w:t>
      </w:r>
      <w:proofErr w:type="spellEnd"/>
      <w:r w:rsidRPr="00165354">
        <w:rPr>
          <w:rFonts w:eastAsia="Calibri" w:cs="FrankRuehl" w:hint="cs"/>
          <w:spacing w:val="10"/>
          <w:sz w:val="24"/>
          <w:szCs w:val="28"/>
          <w:rtl/>
        </w:rPr>
        <w:t>))</w:t>
      </w:r>
      <w:r w:rsidRPr="00165354">
        <w:rPr>
          <w:rFonts w:eastAsia="Calibri" w:cs="FrankRuehl"/>
          <w:spacing w:val="10"/>
          <w:sz w:val="24"/>
          <w:szCs w:val="28"/>
          <w:rtl/>
        </w:rPr>
        <w:t>.</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t xml:space="preserve">על רקע תפיסה זו, נקבע כי דרישת ההסמכה המפורשת והמפורטת </w:t>
      </w:r>
      <w:r w:rsidRPr="00165354">
        <w:rPr>
          <w:rFonts w:eastAsia="Calibri" w:cs="FrankRuehl"/>
          <w:spacing w:val="10"/>
          <w:sz w:val="24"/>
          <w:szCs w:val="28"/>
          <w:rtl/>
        </w:rPr>
        <w:t>–</w:t>
      </w:r>
      <w:r w:rsidRPr="00165354">
        <w:rPr>
          <w:rFonts w:eastAsia="Calibri" w:cs="FrankRuehl" w:hint="cs"/>
          <w:spacing w:val="10"/>
          <w:sz w:val="24"/>
          <w:szCs w:val="28"/>
          <w:rtl/>
        </w:rPr>
        <w:t xml:space="preserve"> הן זו המעוגנת בחוקי היסוד, והן מקבילתה ההלכתית </w:t>
      </w:r>
      <w:r w:rsidRPr="00165354">
        <w:rPr>
          <w:rFonts w:eastAsia="Calibri" w:cs="FrankRuehl"/>
          <w:spacing w:val="10"/>
          <w:sz w:val="24"/>
          <w:szCs w:val="28"/>
          <w:rtl/>
        </w:rPr>
        <w:t>–</w:t>
      </w:r>
      <w:r w:rsidRPr="00165354">
        <w:rPr>
          <w:rFonts w:eastAsia="Calibri" w:cs="FrankRuehl" w:hint="cs"/>
          <w:spacing w:val="10"/>
          <w:sz w:val="24"/>
          <w:szCs w:val="28"/>
          <w:rtl/>
        </w:rPr>
        <w:t xml:space="preserve"> אינה נושאת אופי פורמלי נוקשה ונוקדני. אדרבה, מדובר בדרישה גמישה: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ind w:left="1642" w:right="1282"/>
        <w:jc w:val="both"/>
        <w:rPr>
          <w:rFonts w:ascii="FrankRuehl" w:eastAsia="Calibri" w:hAnsi="FrankRuehl" w:cs="FrankRuehl"/>
          <w:spacing w:val="10"/>
          <w:sz w:val="28"/>
          <w:szCs w:val="28"/>
          <w:rtl/>
        </w:rPr>
      </w:pPr>
      <w:r w:rsidRPr="00165354">
        <w:rPr>
          <w:rFonts w:ascii="FrankRuehl" w:eastAsia="Calibri" w:hAnsi="FrankRuehl" w:cs="FrankRuehl" w:hint="cs"/>
          <w:color w:val="000000"/>
          <w:spacing w:val="10"/>
          <w:sz w:val="28"/>
          <w:szCs w:val="28"/>
          <w:rtl/>
        </w:rPr>
        <w:t>"</w:t>
      </w:r>
      <w:r w:rsidRPr="00165354">
        <w:rPr>
          <w:rFonts w:ascii="FrankRuehl" w:eastAsia="Calibri" w:hAnsi="FrankRuehl" w:cs="FrankRuehl" w:hint="cs"/>
          <w:spacing w:val="10"/>
          <w:sz w:val="28"/>
          <w:szCs w:val="28"/>
          <w:rtl/>
        </w:rPr>
        <w:t xml:space="preserve">תוכנה הממשי משתנה בהתחשב 'בטיב הזכות הנפגעת והטעמים שבבסיסה, חשיבותה החברתית היחסית של הזכות, השלכותיה החברתיות, מיהות הרשות הפוגעת ועוצמת הפגיעה הנגרמת לזכות המוגנת בהקשרם של הדברים' [...] השאלה האם חקיקה מסוימת מכילה הסמכה ברורה ומפורשת אם לאו, אינה יכולה לבוא, אפוא, על פתרונה באמצעות ניתוח מילולי גרידא. על הפרשן לצלול אל תכליות הנורמה הרלוונטית, ולבחון האם יש בהן, בהתחשב במכלול נסיבות העניין, כדי להעיד על כוונת המחוקק להסמיך את הרשות המבצעת לפגוע בזכויות היסוד שעל הפרק" (בג"ץ 4466/16 </w:t>
      </w:r>
      <w:proofErr w:type="spellStart"/>
      <w:r w:rsidRPr="00165354">
        <w:rPr>
          <w:rFonts w:ascii="FrankRuehl" w:eastAsia="Calibri" w:hAnsi="FrankRuehl" w:cs="Miriam" w:hint="cs"/>
          <w:spacing w:val="10"/>
          <w:sz w:val="28"/>
          <w:rtl/>
        </w:rPr>
        <w:t>עליאן</w:t>
      </w:r>
      <w:proofErr w:type="spellEnd"/>
      <w:r w:rsidRPr="00165354">
        <w:rPr>
          <w:rFonts w:ascii="FrankRuehl" w:eastAsia="Calibri" w:hAnsi="FrankRuehl" w:cs="Miriam" w:hint="cs"/>
          <w:spacing w:val="10"/>
          <w:sz w:val="28"/>
          <w:rtl/>
        </w:rPr>
        <w:t xml:space="preserve"> נ' מפקד כוחות צה"ל בגדה המערבית</w:t>
      </w:r>
      <w:r w:rsidRPr="00165354">
        <w:rPr>
          <w:rFonts w:ascii="FrankRuehl" w:eastAsia="Calibri" w:hAnsi="FrankRuehl" w:cs="FrankRuehl" w:hint="cs"/>
          <w:spacing w:val="10"/>
          <w:sz w:val="28"/>
          <w:szCs w:val="28"/>
          <w:rtl/>
        </w:rPr>
        <w:t xml:space="preserve">, פסקה 4 לחוות דעתי (14.12.2017)).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lastRenderedPageBreak/>
        <w:t xml:space="preserve">בין היתר, יש לתת, אפוא, את הדעת על מהות הפגיעה שעל הפרק. אין דין פגיעה בגרעין זכות יסוד (חוקתית או אחרת; </w:t>
      </w:r>
      <w:r w:rsidRPr="00165354">
        <w:rPr>
          <w:rFonts w:eastAsia="Calibri" w:cs="Miriam" w:hint="cs"/>
          <w:spacing w:val="10"/>
          <w:sz w:val="22"/>
          <w:rtl/>
        </w:rPr>
        <w:t>שם</w:t>
      </w:r>
      <w:r w:rsidRPr="00165354">
        <w:rPr>
          <w:rFonts w:eastAsia="Calibri" w:cs="FrankRuehl" w:hint="cs"/>
          <w:spacing w:val="10"/>
          <w:sz w:val="24"/>
          <w:szCs w:val="28"/>
          <w:rtl/>
        </w:rPr>
        <w:t xml:space="preserve">) כדין פגיעה בשולי הזכות </w:t>
      </w:r>
      <w:r w:rsidRPr="00165354">
        <w:rPr>
          <w:rFonts w:eastAsia="Calibri" w:cs="FrankRuehl"/>
          <w:spacing w:val="10"/>
          <w:sz w:val="24"/>
          <w:szCs w:val="28"/>
          <w:rtl/>
        </w:rPr>
        <w:t>–</w:t>
      </w:r>
      <w:r w:rsidRPr="00165354">
        <w:rPr>
          <w:rFonts w:eastAsia="Calibri" w:cs="FrankRuehl" w:hint="cs"/>
          <w:spacing w:val="10"/>
          <w:sz w:val="24"/>
          <w:szCs w:val="28"/>
          <w:rtl/>
        </w:rPr>
        <w:t xml:space="preserve"> ובוודאי שאין דין פגיעה בזכות כדין שלילת טובת הנאה שאינה עולה כדי זכות קנויה (בג"ץ 6314/17 </w:t>
      </w:r>
      <w:r w:rsidRPr="00165354">
        <w:rPr>
          <w:rFonts w:eastAsia="Calibri" w:cs="Miriam" w:hint="cs"/>
          <w:spacing w:val="10"/>
          <w:sz w:val="22"/>
          <w:rtl/>
        </w:rPr>
        <w:t>נמנם נ' ממשלת ישראל</w:t>
      </w:r>
      <w:r w:rsidRPr="00165354">
        <w:rPr>
          <w:rFonts w:eastAsia="Calibri" w:cs="FrankRuehl" w:hint="cs"/>
          <w:spacing w:val="10"/>
          <w:sz w:val="24"/>
          <w:szCs w:val="28"/>
          <w:rtl/>
        </w:rPr>
        <w:t>, פסקה 10 לחוות דעתי (4.6.2019)). ככל שהפגיעה קרובה יותר לליבת הזכות נדרשת הסמכה מפורשת ומפורטת יותר לפגיעה בה, ולהפך. גם לממד הזמן יש משמעות; מטבע הדברים, אין לצפות להתייחסות קונקרטית של המחוקק לסוגיות שהתעוררו רק בעקבות תמורות חברתיות וטכנולוגיות מאוחרות, ועל כן, ניתן להסתפק במקרים אלה בקווים הכלליים יותר שהתווה החוק. כך, למשל, במסגרת הדיון בשאלת חוקיותם של התקנות והנהלים המסדירים את נושא תרומות הזרע בישראל, ציין בית המשפט כי "פקודת בריאות העם נחקקה בשנת 1940. היא לא נועדה להתמודד ואף איננה יכולה להתמודד עם התפתחויות טכנולוגיות המאפשרות להביא ילדים לעולם באופן שנראה שלא ניתן היה לדמיין באותה תקופה [...] מצד אחד אין לצפות מהחוק לתת מענה לשאלות שלא ידע על קיומן. מצד שני זהו תפקידו של החוק, עם כל הקושי הכרוך בכך" (בג"ץ 46</w:t>
      </w:r>
      <w:r w:rsidRPr="00165354">
        <w:rPr>
          <w:rFonts w:ascii="Century" w:eastAsia="Calibri" w:hAnsi="Century" w:cs="FrankRuehl" w:hint="cs"/>
          <w:b/>
          <w:sz w:val="24"/>
          <w:szCs w:val="28"/>
          <w:rtl/>
        </w:rPr>
        <w:t xml:space="preserve">45/18 </w:t>
      </w:r>
      <w:r w:rsidRPr="00165354">
        <w:rPr>
          <w:rFonts w:ascii="Century" w:eastAsia="Calibri" w:hAnsi="Century" w:cs="Miriam" w:hint="cs"/>
          <w:b/>
          <w:sz w:val="24"/>
          <w:rtl/>
        </w:rPr>
        <w:t>פלונית נ' שר הבריאות</w:t>
      </w:r>
      <w:r w:rsidRPr="00165354">
        <w:rPr>
          <w:rFonts w:ascii="Century" w:eastAsia="Calibri" w:hAnsi="Century" w:cs="FrankRuehl" w:hint="cs"/>
          <w:b/>
          <w:sz w:val="24"/>
          <w:szCs w:val="28"/>
          <w:rtl/>
        </w:rPr>
        <w:t xml:space="preserve">, </w:t>
      </w:r>
      <w:r w:rsidRPr="00165354">
        <w:rPr>
          <w:rFonts w:eastAsia="Calibri" w:cs="FrankRuehl" w:hint="cs"/>
          <w:spacing w:val="10"/>
          <w:sz w:val="24"/>
          <w:szCs w:val="28"/>
          <w:rtl/>
        </w:rPr>
        <w:t>פסקה 8 לחוות דעתי. וראו גם פסקה 4 לחוות דעת השופט מ' מזוז (13.2.2019) (להלן: עניין</w:t>
      </w:r>
      <w:r w:rsidRPr="00165354">
        <w:rPr>
          <w:rFonts w:ascii="Century" w:eastAsia="Calibri" w:hAnsi="Century" w:cs="FrankRuehl" w:hint="cs"/>
          <w:b/>
          <w:sz w:val="24"/>
          <w:szCs w:val="28"/>
          <w:rtl/>
        </w:rPr>
        <w:t xml:space="preserve"> </w:t>
      </w:r>
      <w:r w:rsidRPr="00165354">
        <w:rPr>
          <w:rFonts w:ascii="Century" w:eastAsia="Calibri" w:hAnsi="Century" w:cs="Miriam" w:hint="cs"/>
          <w:b/>
          <w:sz w:val="24"/>
          <w:rtl/>
        </w:rPr>
        <w:t>תרומות הזרע</w:t>
      </w:r>
      <w:r w:rsidRPr="00165354">
        <w:rPr>
          <w:rFonts w:eastAsia="Calibri" w:cs="FrankRuehl" w:hint="cs"/>
          <w:spacing w:val="10"/>
          <w:sz w:val="24"/>
          <w:szCs w:val="28"/>
          <w:rtl/>
        </w:rPr>
        <w:t xml:space="preserve">); ראו והשוו </w:t>
      </w:r>
      <w:proofErr w:type="spellStart"/>
      <w:r w:rsidRPr="00165354">
        <w:rPr>
          <w:rFonts w:eastAsia="Calibri" w:cs="FrankRuehl" w:hint="cs"/>
          <w:spacing w:val="10"/>
          <w:sz w:val="24"/>
          <w:szCs w:val="28"/>
          <w:rtl/>
        </w:rPr>
        <w:t>דנג"ץ</w:t>
      </w:r>
      <w:proofErr w:type="spellEnd"/>
      <w:r w:rsidRPr="00165354">
        <w:rPr>
          <w:rFonts w:eastAsia="Calibri" w:cs="FrankRuehl" w:hint="cs"/>
          <w:spacing w:val="10"/>
          <w:sz w:val="24"/>
          <w:szCs w:val="28"/>
          <w:rtl/>
        </w:rPr>
        <w:t xml:space="preserve"> </w:t>
      </w:r>
      <w:proofErr w:type="spellStart"/>
      <w:r w:rsidRPr="00165354">
        <w:rPr>
          <w:rFonts w:ascii="Cambria" w:eastAsia="Calibri" w:hAnsi="Cambria" w:cs="Miriam" w:hint="cs"/>
          <w:b/>
          <w:spacing w:val="10"/>
          <w:sz w:val="28"/>
          <w:rtl/>
        </w:rPr>
        <w:t>עליאן</w:t>
      </w:r>
      <w:proofErr w:type="spellEnd"/>
      <w:r w:rsidRPr="00165354">
        <w:rPr>
          <w:rFonts w:eastAsia="Calibri" w:cs="FrankRuehl" w:hint="cs"/>
          <w:spacing w:val="10"/>
          <w:sz w:val="24"/>
          <w:szCs w:val="28"/>
          <w:rtl/>
        </w:rPr>
        <w:t xml:space="preserve">, פסקה 2 לחוות דעתי). נתון זה </w:t>
      </w:r>
      <w:r w:rsidRPr="00165354">
        <w:rPr>
          <w:rFonts w:eastAsia="Calibri" w:cs="FrankRuehl"/>
          <w:spacing w:val="10"/>
          <w:sz w:val="24"/>
          <w:szCs w:val="28"/>
          <w:rtl/>
        </w:rPr>
        <w:t>–</w:t>
      </w:r>
      <w:r w:rsidRPr="00165354">
        <w:rPr>
          <w:rFonts w:eastAsia="Calibri" w:cs="FrankRuehl" w:hint="cs"/>
          <w:spacing w:val="10"/>
          <w:sz w:val="24"/>
          <w:szCs w:val="28"/>
          <w:rtl/>
        </w:rPr>
        <w:t xml:space="preserve"> לצד הקשיים המעשיים והנורמטיביים הכרוכים ביישום דווקני של דרישת ההסמכה המפורשת בעניין </w:t>
      </w:r>
      <w:r w:rsidRPr="00165354">
        <w:rPr>
          <w:rFonts w:eastAsia="Calibri" w:cs="Miriam" w:hint="cs"/>
          <w:spacing w:val="10"/>
          <w:sz w:val="24"/>
          <w:rtl/>
        </w:rPr>
        <w:t>תרומות הזרע</w:t>
      </w:r>
      <w:r w:rsidRPr="00165354">
        <w:rPr>
          <w:rFonts w:eastAsia="Calibri" w:cs="FrankRuehl" w:hint="cs"/>
          <w:spacing w:val="10"/>
          <w:sz w:val="24"/>
          <w:szCs w:val="28"/>
          <w:rtl/>
        </w:rPr>
        <w:t xml:space="preserve">, והקביעה כי הזכות להרות מזרעו של אדם מסוים מצויה, לכל היותר, בשולי הזכות להורות </w:t>
      </w:r>
      <w:r w:rsidRPr="00165354">
        <w:rPr>
          <w:rFonts w:eastAsia="Calibri" w:cs="FrankRuehl"/>
          <w:spacing w:val="10"/>
          <w:sz w:val="24"/>
          <w:szCs w:val="28"/>
          <w:rtl/>
        </w:rPr>
        <w:t>–</w:t>
      </w:r>
      <w:r w:rsidRPr="00165354">
        <w:rPr>
          <w:rFonts w:eastAsia="Calibri" w:cs="FrankRuehl" w:hint="cs"/>
          <w:spacing w:val="10"/>
          <w:sz w:val="24"/>
          <w:szCs w:val="28"/>
          <w:rtl/>
        </w:rPr>
        <w:t xml:space="preserve"> הוביל לדחיית טענת החריגה מסמכות.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tl/>
        </w:rPr>
      </w:pPr>
      <w:r w:rsidRPr="00165354">
        <w:rPr>
          <w:rFonts w:ascii="Calibri" w:eastAsia="Calibri" w:hAnsi="Calibri" w:cs="FrankRuehl" w:hint="cs"/>
          <w:spacing w:val="10"/>
          <w:sz w:val="24"/>
          <w:szCs w:val="28"/>
          <w:rtl/>
        </w:rPr>
        <w:t>3.</w:t>
      </w:r>
      <w:r w:rsidRPr="00165354">
        <w:rPr>
          <w:rFonts w:ascii="Calibri" w:eastAsia="Calibri" w:hAnsi="Calibri" w:cs="FrankRuehl" w:hint="cs"/>
          <w:spacing w:val="10"/>
          <w:sz w:val="24"/>
          <w:szCs w:val="28"/>
          <w:rtl/>
        </w:rPr>
        <w:tab/>
        <w:t xml:space="preserve">כמובן, אין באופייה הגמיש של דרישת ההסמכה המפורשת כדי לאפשר לרשות להכניס פיל בקוף המחט, ולתלות פגיעה בזכויות יסוד בשערה פרשנית. בה בעת, אין להתעלם מכך שהפגיעה בזכויות באי בתי החולים אינה מצויה בלב הגרעין הקשה של זכותם לחופש מדת. ראשית, המגבלות על הכנסת המזון אינן נובעות מייחוס ערך דתי לדיני הכשרות על ידי משיבי משרד הבריאות ובתי החולים, כי אם משיקולים מעשיים-רפואיים של הגנה על מטופלים המקפידים על דיני הכשרות. שנית, הפגיעה בחירויות משתרעת רק על שבעת ימי חג הפסח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מה שמקהה במקצת את עוצמתה. נתון רלוונטי נוסף הוא הזהירות הנדרשת ביחס לשינויים החברתיים ששמו קץ לסטטוס קוו הוותיק, והובילו לקונפליקט עליו מעידות העתירות שבכותרת. כל אלה תומכים בפרשנות מקלה וגמישה של דרישת ההסמכה המפורשת.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t xml:space="preserve">משכך, יש לבחון במשנה זהירות את סעיף 33 לפקודת בריאות העם מס' 40 לשנת 1940 (להלן: </w:t>
      </w:r>
      <w:r w:rsidRPr="00165354">
        <w:rPr>
          <w:rFonts w:eastAsia="Calibri" w:cs="Miriam" w:hint="cs"/>
          <w:spacing w:val="10"/>
          <w:sz w:val="24"/>
          <w:rtl/>
        </w:rPr>
        <w:t>פקודת בריאות העם</w:t>
      </w:r>
      <w:r w:rsidRPr="00165354">
        <w:rPr>
          <w:rFonts w:eastAsia="Calibri" w:cs="FrankRuehl" w:hint="cs"/>
          <w:spacing w:val="10"/>
          <w:sz w:val="24"/>
          <w:szCs w:val="28"/>
          <w:rtl/>
        </w:rPr>
        <w:t>), המסמיך את "המנהל" להתקין תקנות "</w:t>
      </w:r>
      <w:proofErr w:type="spellStart"/>
      <w:r w:rsidRPr="00165354">
        <w:rPr>
          <w:rFonts w:eastAsia="Calibri" w:cs="FrankRuehl" w:hint="cs"/>
          <w:spacing w:val="10"/>
          <w:sz w:val="24"/>
          <w:szCs w:val="28"/>
          <w:rtl/>
        </w:rPr>
        <w:t>בענין</w:t>
      </w:r>
      <w:proofErr w:type="spellEnd"/>
      <w:r w:rsidRPr="00165354">
        <w:rPr>
          <w:rFonts w:eastAsia="Calibri" w:cs="FrankRuehl" w:hint="cs"/>
          <w:spacing w:val="10"/>
          <w:sz w:val="24"/>
          <w:szCs w:val="28"/>
          <w:rtl/>
        </w:rPr>
        <w:t xml:space="preserve"> פתיחתם, רישומם, הנהגתם ופיקוחם" של בתי חולים </w:t>
      </w:r>
      <w:r w:rsidRPr="00165354">
        <w:rPr>
          <w:rFonts w:eastAsia="Calibri" w:cs="FrankRuehl"/>
          <w:spacing w:val="10"/>
          <w:sz w:val="24"/>
          <w:szCs w:val="28"/>
          <w:rtl/>
        </w:rPr>
        <w:t>–</w:t>
      </w:r>
      <w:r w:rsidRPr="00165354">
        <w:rPr>
          <w:rFonts w:eastAsia="Calibri" w:cs="FrankRuehl" w:hint="cs"/>
          <w:spacing w:val="10"/>
          <w:sz w:val="24"/>
          <w:szCs w:val="28"/>
          <w:rtl/>
        </w:rPr>
        <w:t xml:space="preserve"> לרבות בעניין "הכנתו </w:t>
      </w:r>
      <w:r w:rsidRPr="00165354">
        <w:rPr>
          <w:rFonts w:eastAsia="Calibri" w:cs="FrankRuehl" w:hint="cs"/>
          <w:spacing w:val="10"/>
          <w:sz w:val="24"/>
          <w:szCs w:val="28"/>
          <w:rtl/>
        </w:rPr>
        <w:lastRenderedPageBreak/>
        <w:t xml:space="preserve">ואגירתו של מזון, הן לחולים והן לחבר העובדים" (סעיף קטן (ה)). אמנם, מן החומר עולה כי המגבלות שכלפיהן מופנות העתירות הוטלו על ידי מנהלי בתי החולים, וכי המנהל </w:t>
      </w:r>
      <w:r w:rsidRPr="00165354">
        <w:rPr>
          <w:rFonts w:eastAsia="Calibri" w:cs="FrankRuehl"/>
          <w:spacing w:val="10"/>
          <w:sz w:val="24"/>
          <w:szCs w:val="28"/>
          <w:rtl/>
        </w:rPr>
        <w:t>–</w:t>
      </w:r>
      <w:r w:rsidRPr="00165354">
        <w:rPr>
          <w:rFonts w:eastAsia="Calibri" w:cs="FrankRuehl" w:hint="cs"/>
          <w:spacing w:val="10"/>
          <w:sz w:val="24"/>
          <w:szCs w:val="28"/>
          <w:rtl/>
        </w:rPr>
        <w:t xml:space="preserve"> הלא הוא, "מנהל שירותי הרפואה או בא כוח מוסמך" שלו (סעיף 2 לפקודת בריאות העם) </w:t>
      </w:r>
      <w:r w:rsidRPr="00165354">
        <w:rPr>
          <w:rFonts w:eastAsia="Calibri" w:cs="FrankRuehl"/>
          <w:spacing w:val="10"/>
          <w:sz w:val="24"/>
          <w:szCs w:val="28"/>
          <w:rtl/>
        </w:rPr>
        <w:t>–</w:t>
      </w:r>
      <w:r w:rsidRPr="00165354">
        <w:rPr>
          <w:rFonts w:eastAsia="Calibri" w:cs="FrankRuehl" w:hint="cs"/>
          <w:spacing w:val="10"/>
          <w:sz w:val="24"/>
          <w:szCs w:val="28"/>
          <w:rtl/>
        </w:rPr>
        <w:t xml:space="preserve"> לא הסדיר את הסוגיה בתקנות, כך שאין בסעיף 33 כדי לפתור לגמרי את הקושי. ברם, יתכן שניתן לראות בהוראה זו משום "הסמכה מפורשת" להסדרה עתידית של הכנסת מזון לבתי החולים, לרבות חמץ בפסח, באמצעות תקנות מטעם המנהל. במקרה שלפנינו, גורמי הבריאות הבהירו כי החלטותיהם לא נועדו לאכוף את הדין הדתי ככזה, אלא רק להבטיח שבתי החולים יוכלו לשרת במהלך הפסח את כלל האזרחים </w:t>
      </w:r>
      <w:r w:rsidRPr="00165354">
        <w:rPr>
          <w:rFonts w:eastAsia="Calibri" w:cs="FrankRuehl"/>
          <w:spacing w:val="10"/>
          <w:sz w:val="24"/>
          <w:szCs w:val="28"/>
          <w:rtl/>
        </w:rPr>
        <w:t>–</w:t>
      </w:r>
      <w:r w:rsidRPr="00165354">
        <w:rPr>
          <w:rFonts w:eastAsia="Calibri" w:cs="FrankRuehl" w:hint="cs"/>
          <w:spacing w:val="10"/>
          <w:sz w:val="24"/>
          <w:szCs w:val="28"/>
          <w:rtl/>
        </w:rPr>
        <w:t xml:space="preserve"> לרבות אלה המקפידים על כשרות המזון. משמע, בשונה מן המקרים שבהם עוסקים פסקי הדין אותם הזכיר חברי בפסקה 61 לחוות דעתו, אין לפנינו ניסיון לעצב את המרחב הציבורי בהתאם לתפיסה הדתית (בו עסק בג"ץ 98/54 </w:t>
      </w:r>
      <w:proofErr w:type="spellStart"/>
      <w:r w:rsidRPr="00165354">
        <w:rPr>
          <w:rFonts w:ascii="Century" w:eastAsia="Calibri" w:hAnsi="Century" w:cs="Miriam" w:hint="cs"/>
          <w:b/>
          <w:sz w:val="24"/>
          <w:rtl/>
        </w:rPr>
        <w:t>לזרוביץ</w:t>
      </w:r>
      <w:proofErr w:type="spellEnd"/>
      <w:r w:rsidRPr="00165354">
        <w:rPr>
          <w:rFonts w:ascii="Century" w:eastAsia="Calibri" w:hAnsi="Century" w:cs="Miriam" w:hint="cs"/>
          <w:b/>
          <w:sz w:val="24"/>
          <w:rtl/>
        </w:rPr>
        <w:t xml:space="preserve"> נ' המפקח על המזונות</w:t>
      </w:r>
      <w:r w:rsidRPr="00165354">
        <w:rPr>
          <w:rFonts w:eastAsia="Calibri" w:cs="FrankRuehl" w:hint="cs"/>
          <w:spacing w:val="10"/>
          <w:sz w:val="24"/>
          <w:szCs w:val="28"/>
          <w:rtl/>
        </w:rPr>
        <w:t xml:space="preserve">, פ"ד י 40 (1956)), ואף לא כוונה להגן על רגשות דתיים (אליה נדרש בג"ץ 5016/96 </w:t>
      </w:r>
      <w:r w:rsidRPr="00165354">
        <w:rPr>
          <w:rFonts w:ascii="Century" w:eastAsia="Calibri" w:hAnsi="Century" w:cs="Miriam" w:hint="cs"/>
          <w:b/>
          <w:sz w:val="24"/>
          <w:rtl/>
        </w:rPr>
        <w:t>חורב נ' שר התחבורה</w:t>
      </w:r>
      <w:r w:rsidRPr="00165354">
        <w:rPr>
          <w:rFonts w:eastAsia="Calibri" w:cs="FrankRuehl" w:hint="cs"/>
          <w:spacing w:val="10"/>
          <w:sz w:val="24"/>
          <w:szCs w:val="28"/>
          <w:rtl/>
        </w:rPr>
        <w:t>, פ"ד נא(4) 1 (1997)). לפחות מנקודת מבטם של גורמי הבריאות, המגבלות על הכנסת חמץ נועדו לשרת צורך מעשי דוחק, ולהבטיח כי כלל אזרחי ישראל יוכלו לזכות בטיפול רפואי. מדובר, אפוא, בשיקול רפואי-ארגוני המצוי, לכאורה, בליבת הסמכות שסעיף 33 לפקודה מעניק למנהל, לרבות בהקשר של הכנת ואגירת מזון למטופלים. גם אם אין בדברים כדי לטשטש את עצם הפגיעה בזכות לחופש מדת, הם מחייבים בירור מעמיק יותר של האפשרות להסדיר את הסוגיה על יסוד ההסמכה המפורשת שבסעיף 33 לפקודה בדרישת ההסמכה המפורשת.</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t>מקור סמכות אפשרי נוסף שהציעו המשיבים, לצד סעיף 33 לפקודת בריאות העם, הוא סעיף 9 לחוק זכויות החולה, התשנ"ו-1996. לפי הסעיף, "</w:t>
      </w:r>
      <w:r w:rsidRPr="00165354">
        <w:rPr>
          <w:rFonts w:eastAsia="Calibri" w:cs="FrankRuehl"/>
          <w:spacing w:val="10"/>
          <w:sz w:val="24"/>
          <w:szCs w:val="28"/>
          <w:rtl/>
        </w:rPr>
        <w:t>מטופל המאושפז במוסד רפואי רשאי לקבל מבקרים בזמנים ועל פי הסדרים שקבע מנהל המוסד הרפואי</w:t>
      </w:r>
      <w:r w:rsidRPr="00165354">
        <w:rPr>
          <w:rFonts w:eastAsia="Calibri" w:cs="FrankRuehl" w:hint="cs"/>
          <w:spacing w:val="10"/>
          <w:sz w:val="24"/>
          <w:szCs w:val="28"/>
          <w:rtl/>
        </w:rPr>
        <w:t>"</w:t>
      </w:r>
      <w:r w:rsidRPr="00165354">
        <w:rPr>
          <w:rFonts w:eastAsia="Calibri" w:cs="FrankRuehl"/>
          <w:spacing w:val="10"/>
          <w:sz w:val="24"/>
          <w:szCs w:val="28"/>
          <w:rtl/>
        </w:rPr>
        <w:t>.</w:t>
      </w:r>
      <w:r w:rsidRPr="00165354">
        <w:rPr>
          <w:rFonts w:eastAsia="Calibri" w:cs="FrankRuehl" w:hint="cs"/>
          <w:spacing w:val="10"/>
          <w:sz w:val="24"/>
          <w:szCs w:val="28"/>
          <w:rtl/>
        </w:rPr>
        <w:t xml:space="preserve"> אמנם סעיף זה עוסק, לפי לשונו, בהסדרת ביקורים ולא בהסדרת תחום המזון, אך האפשרות לקבוע "הסדרים" ביחס למבקרים מותירה פתח לשוני רחב דיו לכלול גם הסדרים בקשר להכנסת מזון לבית החולים בידי מבקרים. לא ארחיב ביחס לחלופה זו, שאינה נקיה מספיקות, שהרי סעיף 33 לפקודת בריאות העם עוסק ישירות בהסדרים הקשורים למזון, ובמובן זה מתאים יותר בעיני. הדברים לא הובאו בשלב זה אלא כדי לחדד את הקושי שמעוררת סוגית הסמכות, ובוודאי הקביעה הגורפת שאין כל סמכות לאסור על הכנסת מזון לבית החולים בפסח.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tl/>
        </w:rPr>
      </w:pPr>
      <w:r w:rsidRPr="00165354">
        <w:rPr>
          <w:rFonts w:ascii="Calibri" w:eastAsia="Calibri" w:hAnsi="Calibri" w:cs="FrankRuehl" w:hint="cs"/>
          <w:spacing w:val="10"/>
          <w:sz w:val="24"/>
          <w:szCs w:val="28"/>
          <w:rtl/>
        </w:rPr>
        <w:t>4.</w:t>
      </w:r>
      <w:r w:rsidRPr="00165354">
        <w:rPr>
          <w:rFonts w:ascii="Calibri" w:eastAsia="Calibri" w:hAnsi="Calibri" w:cs="FrankRuehl" w:hint="cs"/>
          <w:spacing w:val="10"/>
          <w:sz w:val="24"/>
          <w:szCs w:val="28"/>
          <w:rtl/>
        </w:rPr>
        <w:tab/>
        <w:t xml:space="preserve">קושי נוסף שמתעורר במישור הסמכות נובע מזהות המשיבים שכלפיהם מופנה הסעד אותו מציע חברי, השופט ע' פוגלמן. על פני הדברים, רשימת בתי החולים שצורפו כמשיבים להליך מכילה מוסדות לא ממשלתיים רבים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בין אם מדובר בבתי </w:t>
      </w:r>
      <w:r w:rsidRPr="00165354">
        <w:rPr>
          <w:rFonts w:ascii="Calibri" w:eastAsia="Calibri" w:hAnsi="Calibri" w:cs="FrankRuehl" w:hint="cs"/>
          <w:spacing w:val="10"/>
          <w:sz w:val="24"/>
          <w:szCs w:val="28"/>
          <w:rtl/>
        </w:rPr>
        <w:lastRenderedPageBreak/>
        <w:t xml:space="preserve">חולים ציבוריים (דוגמת אלו שבבעלות שירותי בריאות כללית), ובין אם בגופים פרטיים לחלוטין. המוסדות המשתייכים לקטגוריות אלה אינם נמנים על שורות </w:t>
      </w:r>
      <w:proofErr w:type="spellStart"/>
      <w:r w:rsidRPr="00165354">
        <w:rPr>
          <w:rFonts w:ascii="Calibri" w:eastAsia="Calibri" w:hAnsi="Calibri" w:cs="FrankRuehl" w:hint="cs"/>
          <w:spacing w:val="10"/>
          <w:sz w:val="24"/>
          <w:szCs w:val="28"/>
          <w:rtl/>
        </w:rPr>
        <w:t>המינהל</w:t>
      </w:r>
      <w:proofErr w:type="spellEnd"/>
      <w:r w:rsidRPr="00165354">
        <w:rPr>
          <w:rFonts w:ascii="Calibri" w:eastAsia="Calibri" w:hAnsi="Calibri" w:cs="FrankRuehl" w:hint="cs"/>
          <w:spacing w:val="10"/>
          <w:sz w:val="24"/>
          <w:szCs w:val="28"/>
          <w:rtl/>
        </w:rPr>
        <w:t xml:space="preserve"> הציבורי, ולכן, לכאורה, אינם כפופים גם לעקרון חוקיות </w:t>
      </w:r>
      <w:proofErr w:type="spellStart"/>
      <w:r w:rsidRPr="00165354">
        <w:rPr>
          <w:rFonts w:ascii="Calibri" w:eastAsia="Calibri" w:hAnsi="Calibri" w:cs="FrankRuehl" w:hint="cs"/>
          <w:spacing w:val="10"/>
          <w:sz w:val="24"/>
          <w:szCs w:val="28"/>
          <w:rtl/>
        </w:rPr>
        <w:t>המינהל</w:t>
      </w:r>
      <w:proofErr w:type="spellEnd"/>
      <w:r w:rsidRPr="00165354">
        <w:rPr>
          <w:rFonts w:ascii="Calibri" w:eastAsia="Calibri" w:hAnsi="Calibri" w:cs="FrankRuehl" w:hint="cs"/>
          <w:spacing w:val="10"/>
          <w:sz w:val="24"/>
          <w:szCs w:val="28"/>
          <w:rtl/>
        </w:rPr>
        <w:t xml:space="preserve"> שעליו נשענת הכרעת חברי. </w:t>
      </w:r>
      <w:proofErr w:type="spellStart"/>
      <w:r w:rsidRPr="00165354">
        <w:rPr>
          <w:rFonts w:ascii="Calibri" w:eastAsia="Calibri" w:hAnsi="Calibri" w:cs="FrankRuehl" w:hint="cs"/>
          <w:spacing w:val="10"/>
          <w:sz w:val="24"/>
          <w:szCs w:val="28"/>
          <w:rtl/>
        </w:rPr>
        <w:t>ודוקו</w:t>
      </w:r>
      <w:proofErr w:type="spellEnd"/>
      <w:r w:rsidRPr="00165354">
        <w:rPr>
          <w:rFonts w:ascii="Calibri" w:eastAsia="Calibri" w:hAnsi="Calibri" w:cs="FrankRuehl" w:hint="cs"/>
          <w:spacing w:val="10"/>
          <w:sz w:val="24"/>
          <w:szCs w:val="28"/>
          <w:rtl/>
        </w:rPr>
        <w:t xml:space="preserve">, נוכח האופי החיוני של שירותי הבריאות, כמו גם היבטים של פיקוח, מתן הוראות, ותמיכה מצד המדינה, נקבע בעבר כי קופות החולים הן גופים דו-מהותיים הכפופים, במידה זו או אחרת, לעקרונות היסוד של המשפט </w:t>
      </w:r>
      <w:proofErr w:type="spellStart"/>
      <w:r w:rsidRPr="00165354">
        <w:rPr>
          <w:rFonts w:ascii="Calibri" w:eastAsia="Calibri" w:hAnsi="Calibri" w:cs="FrankRuehl" w:hint="cs"/>
          <w:spacing w:val="10"/>
          <w:sz w:val="24"/>
          <w:szCs w:val="28"/>
          <w:rtl/>
        </w:rPr>
        <w:t>המינהלי</w:t>
      </w:r>
      <w:proofErr w:type="spellEnd"/>
      <w:r w:rsidRPr="00165354">
        <w:rPr>
          <w:rFonts w:ascii="Calibri" w:eastAsia="Calibri" w:hAnsi="Calibri" w:cs="FrankRuehl" w:hint="cs"/>
          <w:spacing w:val="10"/>
          <w:sz w:val="24"/>
          <w:szCs w:val="28"/>
          <w:rtl/>
        </w:rPr>
        <w:t xml:space="preserve"> (בג"ץ 3933/11 </w:t>
      </w:r>
      <w:r w:rsidRPr="00165354">
        <w:rPr>
          <w:rFonts w:ascii="Calibri" w:eastAsia="Calibri" w:hAnsi="Calibri" w:cs="Miriam" w:hint="cs"/>
          <w:spacing w:val="10"/>
          <w:sz w:val="28"/>
          <w:rtl/>
        </w:rPr>
        <w:t>מכבי שירותי בריאות נ' שר הבריאות</w:t>
      </w:r>
      <w:r w:rsidRPr="00165354">
        <w:rPr>
          <w:rFonts w:ascii="Calibri" w:eastAsia="Calibri" w:hAnsi="Calibri" w:cs="FrankRuehl" w:hint="cs"/>
          <w:spacing w:val="10"/>
          <w:sz w:val="24"/>
          <w:szCs w:val="28"/>
          <w:rtl/>
        </w:rPr>
        <w:t xml:space="preserve">, פסקאות 26-27 (25.3.2014) (להלן: עניין </w:t>
      </w:r>
      <w:r w:rsidRPr="00165354">
        <w:rPr>
          <w:rFonts w:ascii="Calibri" w:eastAsia="Calibri" w:hAnsi="Calibri" w:cs="Miriam" w:hint="cs"/>
          <w:spacing w:val="10"/>
          <w:sz w:val="28"/>
          <w:rtl/>
        </w:rPr>
        <w:t>מכבי</w:t>
      </w:r>
      <w:r w:rsidRPr="00165354">
        <w:rPr>
          <w:rFonts w:ascii="Calibri" w:eastAsia="Calibri" w:hAnsi="Calibri" w:cs="FrankRuehl" w:hint="cs"/>
          <w:spacing w:val="10"/>
          <w:sz w:val="24"/>
          <w:szCs w:val="28"/>
          <w:rtl/>
        </w:rPr>
        <w:t xml:space="preserve">)); בג"ץ 8335/09 </w:t>
      </w:r>
      <w:r w:rsidRPr="00165354">
        <w:rPr>
          <w:rFonts w:ascii="Calibri" w:eastAsia="Calibri" w:hAnsi="Calibri" w:cs="Miriam" w:hint="cs"/>
          <w:spacing w:val="10"/>
          <w:sz w:val="28"/>
          <w:rtl/>
        </w:rPr>
        <w:t>קרן דולב לצדק רפואי נ' שר הבריאות</w:t>
      </w:r>
      <w:r w:rsidRPr="00165354">
        <w:rPr>
          <w:rFonts w:ascii="Calibri" w:eastAsia="Calibri" w:hAnsi="Calibri" w:cs="FrankRuehl" w:hint="cs"/>
          <w:spacing w:val="10"/>
          <w:sz w:val="24"/>
          <w:szCs w:val="28"/>
          <w:rtl/>
        </w:rPr>
        <w:t xml:space="preserve">, פסקאות </w:t>
      </w:r>
      <w:proofErr w:type="spellStart"/>
      <w:r w:rsidRPr="00165354">
        <w:rPr>
          <w:rFonts w:ascii="Calibri" w:eastAsia="Calibri" w:hAnsi="Calibri" w:cs="FrankRuehl" w:hint="cs"/>
          <w:spacing w:val="10"/>
          <w:sz w:val="24"/>
          <w:szCs w:val="28"/>
          <w:rtl/>
        </w:rPr>
        <w:t>כג</w:t>
      </w:r>
      <w:proofErr w:type="spellEnd"/>
      <w:r w:rsidRPr="00165354">
        <w:rPr>
          <w:rFonts w:ascii="Calibri" w:eastAsia="Calibri" w:hAnsi="Calibri" w:cs="FrankRuehl" w:hint="cs"/>
          <w:spacing w:val="10"/>
          <w:sz w:val="24"/>
          <w:szCs w:val="28"/>
          <w:rtl/>
        </w:rPr>
        <w:t xml:space="preserve">-כד לחוות דעתו של השופט א' רובינשטיין (בדעת מיעוט לעניין התוצאה) (16.2.2012)). אני נכון להניח לצורך הכרעה זו שגם בתי חולים פרטיים לגמרי הם בגדר גופים דו-מהותיים, וכפופים לחובות שונות מתחום המשפט </w:t>
      </w:r>
      <w:proofErr w:type="spellStart"/>
      <w:r w:rsidRPr="00165354">
        <w:rPr>
          <w:rFonts w:ascii="Calibri" w:eastAsia="Calibri" w:hAnsi="Calibri" w:cs="FrankRuehl" w:hint="cs"/>
          <w:spacing w:val="10"/>
          <w:sz w:val="24"/>
          <w:szCs w:val="28"/>
          <w:rtl/>
        </w:rPr>
        <w:t>המינהלי</w:t>
      </w:r>
      <w:proofErr w:type="spellEnd"/>
      <w:r w:rsidRPr="00165354">
        <w:rPr>
          <w:rFonts w:ascii="Calibri" w:eastAsia="Calibri" w:hAnsi="Calibri" w:cs="FrankRuehl" w:hint="cs"/>
          <w:spacing w:val="10"/>
          <w:sz w:val="24"/>
          <w:szCs w:val="28"/>
          <w:rtl/>
        </w:rPr>
        <w:t xml:space="preserve"> (ראו והשוו, אסף הראל </w:t>
      </w:r>
      <w:r w:rsidRPr="00165354">
        <w:rPr>
          <w:rFonts w:ascii="Century" w:eastAsia="Calibri" w:hAnsi="Century" w:cs="Miriam" w:hint="cs"/>
          <w:b/>
          <w:sz w:val="24"/>
          <w:rtl/>
        </w:rPr>
        <w:t>גופים ונושאי משרה דו מהותיים</w:t>
      </w:r>
      <w:r w:rsidRPr="00165354">
        <w:rPr>
          <w:rFonts w:ascii="Calibri" w:eastAsia="Calibri" w:hAnsi="Calibri" w:cs="FrankRuehl" w:hint="cs"/>
          <w:spacing w:val="10"/>
          <w:sz w:val="24"/>
          <w:szCs w:val="28"/>
          <w:rtl/>
        </w:rPr>
        <w:t xml:space="preserve"> 91-94 (מהדורה שנייה, 2019) (להלן: הראל, </w:t>
      </w:r>
      <w:r w:rsidRPr="00165354">
        <w:rPr>
          <w:rFonts w:ascii="Century" w:eastAsia="Calibri" w:hAnsi="Century" w:cs="Miriam" w:hint="cs"/>
          <w:b/>
          <w:sz w:val="24"/>
          <w:rtl/>
        </w:rPr>
        <w:t>גופים דו מהותיים</w:t>
      </w:r>
      <w:r w:rsidRPr="00165354">
        <w:rPr>
          <w:rFonts w:ascii="Calibri" w:eastAsia="Calibri" w:hAnsi="Calibri" w:cs="FrankRuehl" w:hint="cs"/>
          <w:spacing w:val="10"/>
          <w:sz w:val="24"/>
          <w:szCs w:val="28"/>
          <w:rtl/>
        </w:rPr>
        <w:t xml:space="preserve">)). ברם, החלת עקרונות מהותיים מתחומי המשפט </w:t>
      </w:r>
      <w:proofErr w:type="spellStart"/>
      <w:r w:rsidRPr="00165354">
        <w:rPr>
          <w:rFonts w:ascii="Calibri" w:eastAsia="Calibri" w:hAnsi="Calibri" w:cs="FrankRuehl" w:hint="cs"/>
          <w:spacing w:val="10"/>
          <w:sz w:val="24"/>
          <w:szCs w:val="28"/>
          <w:rtl/>
        </w:rPr>
        <w:t>המינהלי</w:t>
      </w:r>
      <w:proofErr w:type="spellEnd"/>
      <w:r w:rsidRPr="00165354">
        <w:rPr>
          <w:rFonts w:ascii="Calibri" w:eastAsia="Calibri" w:hAnsi="Calibri" w:cs="FrankRuehl" w:hint="cs"/>
          <w:spacing w:val="10"/>
          <w:sz w:val="24"/>
          <w:szCs w:val="28"/>
          <w:rtl/>
        </w:rPr>
        <w:t xml:space="preserve"> אינה מובילה, בהכרח, למסקנה כי בתי חולים שאינם יצירי החוק כפופים גם לעקרון חוקיות </w:t>
      </w:r>
      <w:proofErr w:type="spellStart"/>
      <w:r w:rsidRPr="00165354">
        <w:rPr>
          <w:rFonts w:ascii="Calibri" w:eastAsia="Calibri" w:hAnsi="Calibri" w:cs="FrankRuehl" w:hint="cs"/>
          <w:spacing w:val="10"/>
          <w:sz w:val="24"/>
          <w:szCs w:val="28"/>
          <w:rtl/>
        </w:rPr>
        <w:t>המינהל</w:t>
      </w:r>
      <w:proofErr w:type="spellEnd"/>
      <w:r w:rsidRPr="00165354">
        <w:rPr>
          <w:rFonts w:ascii="Calibri" w:eastAsia="Calibri" w:hAnsi="Calibri" w:cs="FrankRuehl" w:hint="cs"/>
          <w:spacing w:val="10"/>
          <w:sz w:val="24"/>
          <w:szCs w:val="28"/>
          <w:rtl/>
        </w:rPr>
        <w:t xml:space="preserve">.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t xml:space="preserve">אדרבה, בניגוד לרשות, ש"אין לה אלא הסמכויות שהחוק העניק לה" (יואב דותן "הסדרים ראשוניים ועקרון החוקיות החדש" משפטים </w:t>
      </w:r>
      <w:proofErr w:type="spellStart"/>
      <w:r w:rsidRPr="00165354">
        <w:rPr>
          <w:rFonts w:eastAsia="Calibri" w:cs="FrankRuehl" w:hint="cs"/>
          <w:spacing w:val="10"/>
          <w:sz w:val="24"/>
          <w:szCs w:val="28"/>
          <w:rtl/>
        </w:rPr>
        <w:t>מב</w:t>
      </w:r>
      <w:proofErr w:type="spellEnd"/>
      <w:r w:rsidRPr="00165354">
        <w:rPr>
          <w:rFonts w:eastAsia="Calibri" w:cs="FrankRuehl" w:hint="cs"/>
          <w:spacing w:val="10"/>
          <w:sz w:val="24"/>
          <w:szCs w:val="28"/>
          <w:rtl/>
        </w:rPr>
        <w:t xml:space="preserve"> 379, 382 (2012)), אישיותם המשפטית של בתי החולים הלא ממשלתיים יונקת מקרקע המשפט הפרטי, כך שאין, לכאורה, מקום להגביל את מרחב הפעולה שלהם על דרך החלת עקרון חוקיות </w:t>
      </w:r>
      <w:proofErr w:type="spellStart"/>
      <w:r w:rsidRPr="00165354">
        <w:rPr>
          <w:rFonts w:eastAsia="Calibri" w:cs="FrankRuehl" w:hint="cs"/>
          <w:spacing w:val="10"/>
          <w:sz w:val="24"/>
          <w:szCs w:val="28"/>
          <w:rtl/>
        </w:rPr>
        <w:t>המינהל</w:t>
      </w:r>
      <w:proofErr w:type="spellEnd"/>
      <w:r w:rsidRPr="00165354">
        <w:rPr>
          <w:rFonts w:eastAsia="Calibri" w:cs="FrankRuehl" w:hint="cs"/>
          <w:spacing w:val="10"/>
          <w:sz w:val="24"/>
          <w:szCs w:val="28"/>
          <w:rtl/>
        </w:rPr>
        <w:t xml:space="preserve"> (הראל, </w:t>
      </w:r>
      <w:r w:rsidRPr="00165354">
        <w:rPr>
          <w:rFonts w:ascii="Century" w:eastAsia="Calibri" w:hAnsi="Century" w:cs="Miriam" w:hint="cs"/>
          <w:b/>
          <w:sz w:val="24"/>
          <w:rtl/>
        </w:rPr>
        <w:t>גופים דו מהותיים</w:t>
      </w:r>
      <w:r w:rsidRPr="00165354">
        <w:rPr>
          <w:rFonts w:eastAsia="Calibri" w:cs="FrankRuehl" w:hint="cs"/>
          <w:spacing w:val="10"/>
          <w:sz w:val="24"/>
          <w:szCs w:val="28"/>
          <w:rtl/>
        </w:rPr>
        <w:t xml:space="preserve">, בעמ' 259). כך בפרט לנוכח העובדה שהכנסת חמץ לבית חולים בפסח אינה משתייכת, על פני הדברים, לגרעין הקשה של מתן שירותי הבריאות </w:t>
      </w:r>
      <w:r w:rsidRPr="00165354">
        <w:rPr>
          <w:rFonts w:eastAsia="Calibri" w:cs="FrankRuehl"/>
          <w:spacing w:val="10"/>
          <w:sz w:val="24"/>
          <w:szCs w:val="28"/>
          <w:rtl/>
        </w:rPr>
        <w:t>–</w:t>
      </w:r>
      <w:r w:rsidRPr="00165354">
        <w:rPr>
          <w:rFonts w:eastAsia="Calibri" w:cs="FrankRuehl" w:hint="cs"/>
          <w:spacing w:val="10"/>
          <w:sz w:val="24"/>
          <w:szCs w:val="28"/>
          <w:rtl/>
        </w:rPr>
        <w:t xml:space="preserve"> הנושא שבו מתרכזת </w:t>
      </w:r>
      <w:proofErr w:type="spellStart"/>
      <w:r w:rsidRPr="00165354">
        <w:rPr>
          <w:rFonts w:eastAsia="Calibri" w:cs="FrankRuehl" w:hint="cs"/>
          <w:spacing w:val="10"/>
          <w:sz w:val="24"/>
          <w:szCs w:val="28"/>
          <w:rtl/>
        </w:rPr>
        <w:t>אסדרת</w:t>
      </w:r>
      <w:proofErr w:type="spellEnd"/>
      <w:r w:rsidRPr="00165354">
        <w:rPr>
          <w:rFonts w:eastAsia="Calibri" w:cs="FrankRuehl" w:hint="cs"/>
          <w:spacing w:val="10"/>
          <w:sz w:val="24"/>
          <w:szCs w:val="28"/>
          <w:rtl/>
        </w:rPr>
        <w:t xml:space="preserve"> בתי החולים בישראל (ראו והשוו לעניין </w:t>
      </w:r>
      <w:r w:rsidRPr="00165354">
        <w:rPr>
          <w:rFonts w:eastAsia="Calibri" w:cs="Miriam" w:hint="cs"/>
          <w:spacing w:val="10"/>
          <w:sz w:val="28"/>
          <w:rtl/>
        </w:rPr>
        <w:t>מכבי</w:t>
      </w:r>
      <w:r w:rsidRPr="00165354">
        <w:rPr>
          <w:rFonts w:eastAsia="Calibri" w:cs="FrankRuehl" w:hint="cs"/>
          <w:spacing w:val="10"/>
          <w:sz w:val="24"/>
          <w:szCs w:val="28"/>
          <w:rtl/>
        </w:rPr>
        <w:t xml:space="preserve">, פסקאות 27, 37-32). זאת ועוד, גם אם יש לעיקרון זה תחולה בענייננו, האופי הדו-מהותי עשוי להקל בדרישת ההסמכה המפורשת (הראל, </w:t>
      </w:r>
      <w:r w:rsidRPr="00165354">
        <w:rPr>
          <w:rFonts w:eastAsia="Calibri" w:cs="Miriam" w:hint="cs"/>
          <w:spacing w:val="10"/>
          <w:sz w:val="28"/>
          <w:rtl/>
        </w:rPr>
        <w:t>גופים דו מהותיים</w:t>
      </w:r>
      <w:r w:rsidRPr="00165354">
        <w:rPr>
          <w:rFonts w:eastAsia="Calibri" w:cs="FrankRuehl" w:hint="cs"/>
          <w:spacing w:val="10"/>
          <w:sz w:val="24"/>
          <w:szCs w:val="28"/>
          <w:rtl/>
        </w:rPr>
        <w:t xml:space="preserve">, </w:t>
      </w:r>
      <w:proofErr w:type="spellStart"/>
      <w:r w:rsidRPr="00165354">
        <w:rPr>
          <w:rFonts w:eastAsia="Calibri" w:cs="FrankRuehl" w:hint="cs"/>
          <w:spacing w:val="10"/>
          <w:sz w:val="24"/>
          <w:szCs w:val="28"/>
          <w:rtl/>
        </w:rPr>
        <w:t>ה"ש</w:t>
      </w:r>
      <w:proofErr w:type="spellEnd"/>
      <w:r w:rsidRPr="00165354">
        <w:rPr>
          <w:rFonts w:eastAsia="Calibri" w:cs="FrankRuehl" w:hint="cs"/>
          <w:spacing w:val="10"/>
          <w:sz w:val="24"/>
          <w:szCs w:val="28"/>
          <w:rtl/>
        </w:rPr>
        <w:t xml:space="preserve"> 97 בעמ' 264-265). הדברים נכונים במיוחד ביחס לבתי החולים הפרטיים. מטעמים אלה ספק בעיני אם ניתן לקבוע באופן גורף, ביחס לכל המשיבים ללא הבחנה, כי אין באפשרותם לקבוע כללים בדבר הכנסת מזון בפסח ללא הסמכה מפורשת בחוק. </w:t>
      </w: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highlight w:val="yellow"/>
          <w:rtl/>
        </w:rPr>
      </w:pP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tl/>
        </w:rPr>
      </w:pPr>
      <w:r w:rsidRPr="00165354">
        <w:rPr>
          <w:rFonts w:ascii="Calibri" w:eastAsia="Calibri" w:hAnsi="Calibri" w:cs="FrankRuehl" w:hint="cs"/>
          <w:spacing w:val="10"/>
          <w:sz w:val="24"/>
          <w:szCs w:val="28"/>
          <w:rtl/>
        </w:rPr>
        <w:tab/>
        <w:t xml:space="preserve">לסיכום חלק זה, מצד אחד יש קושי לקבוע, לפחות באופן גורף, כי בתי החולים אינם יכולים לאסור על הכנסת מזון בפסח משום שאין לכך הסמכה מפורשת בחוק. זאת, הן לנוכח לשון דברי החקיקה, שעשויים להתפרש כמכילים הסמכה עקרונית כזו, והן לנוכח מאפייניהם השונים של בתי החולים. מכל מקום, מסכים אני גם כי יש קושי רב במגבלה גורפת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שמאפיינת את הרוב המכריע של בתי החולים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בדבר הכנסת מזון לבית החולים בפסח. כאמור, אפילו בתי החולים הפרטיים הם בעלי מאפיינים </w:t>
      </w:r>
      <w:r w:rsidRPr="00165354">
        <w:rPr>
          <w:rFonts w:ascii="Calibri" w:eastAsia="Calibri" w:hAnsi="Calibri" w:cs="FrankRuehl" w:hint="cs"/>
          <w:spacing w:val="10"/>
          <w:sz w:val="24"/>
          <w:szCs w:val="28"/>
          <w:rtl/>
        </w:rPr>
        <w:lastRenderedPageBreak/>
        <w:t xml:space="preserve">ציבוריים ודו-נורמטיביים, ועליהם להביא בחשבון גם את הפגיעה בציבור שאינו רוצה לשמור על דיני הכשרות בפסח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אם לא בגדרי הסמכות אז בגדרי שיקול הדעת </w:t>
      </w:r>
      <w:proofErr w:type="spellStart"/>
      <w:r w:rsidRPr="00165354">
        <w:rPr>
          <w:rFonts w:ascii="Calibri" w:eastAsia="Calibri" w:hAnsi="Calibri" w:cs="FrankRuehl" w:hint="cs"/>
          <w:spacing w:val="10"/>
          <w:sz w:val="24"/>
          <w:szCs w:val="28"/>
          <w:rtl/>
        </w:rPr>
        <w:t>והאיזונים</w:t>
      </w:r>
      <w:proofErr w:type="spellEnd"/>
      <w:r w:rsidRPr="00165354">
        <w:rPr>
          <w:rFonts w:ascii="Calibri" w:eastAsia="Calibri" w:hAnsi="Calibri" w:cs="FrankRuehl" w:hint="cs"/>
          <w:spacing w:val="10"/>
          <w:sz w:val="24"/>
          <w:szCs w:val="28"/>
          <w:rtl/>
        </w:rPr>
        <w:t xml:space="preserve"> שעליהם לערוך. הקושי עולה אפוא משני הקצוות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היתר מוחלט או איסור מוחלט להכניס אוכל לבית החולים בפסח. זוהי מסקנת החלק הראשון של חוות הדעת, שעניינו הסמכות ושיקול הדעת. מסקנה זו, לפיה הפתרון אינו מצוי במלואו אצל צד אחד או אצל הצד השני, סוללת את הדרך לחלק השני של חוות דעתי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הייחוד של סוגיית החמץ בפסח. לכך ניגש כעת. אך בטרם נעשה כן, נדרש בקצרה לסוגיה נוספת של סמכות שעלתה בהליכים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סמכות המאבטחים לחפש מזון בכלי הבאים בשערי בתי החולים.</w:t>
      </w: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tl/>
        </w:rPr>
      </w:pPr>
      <w:r w:rsidRPr="00165354">
        <w:rPr>
          <w:rFonts w:ascii="Calibri" w:eastAsia="Calibri" w:hAnsi="Calibri" w:cs="FrankRuehl"/>
          <w:spacing w:val="10"/>
          <w:sz w:val="24"/>
          <w:szCs w:val="28"/>
          <w:rtl/>
        </w:rPr>
        <w:tab/>
      </w:r>
      <w:r w:rsidRPr="00165354">
        <w:rPr>
          <w:rFonts w:ascii="Calibri" w:eastAsia="Calibri" w:hAnsi="Calibri" w:cs="FrankRuehl" w:hint="cs"/>
          <w:spacing w:val="10"/>
          <w:sz w:val="24"/>
          <w:szCs w:val="28"/>
          <w:rtl/>
        </w:rPr>
        <w:t xml:space="preserve">הניתוח שהוצג לעיל נכון ביחס לסמכות מנהל בית חולים או "המנהל" כהגדרתו בפקודת בריאות העם לאסור על הכנסת מזון לבית החולים בפסח. לעומת זאת, מסכים אני עם דברי חברי השופט פוגלמן כי אין למאבטחים בבתי החולים סמכות לבדוק את כליהם של הבאים בשערי בתי החולים לשם מציאת דברי מזון. מדובר בחיפוש על גופו של אדם, כהגדרתו במספר דברי חקיקה, ובלית הסמכה מפורשת בחוק לא ניתן לבצעו ללא צו של בית משפט. הסמכה כזו לא הוצגה, ולמעשה נקודה זו הייתה מוסכמת בין הצדדים, כפי שעולה מכתבי טענותיהם. מצד שני, איני סבור כי רק מפני שהמאבטח מוסמך לחפש נשק בכליו של אדם, אסור לו להסביר את מדיניות בתי החולים לגבי הכנסת מזון בפסח, כפי שקבע חברי. הועלתה האפשרות של הצבת עובד אחר של בית החולים לצד המאבטחים כדי להסביר את המדיניות, אך לא נראה לי שבנסיבות מעין אלה ישנה הצדקה לשימוש בכוח אדם נוסף, על העלות הכרוכה בכך. </w:t>
      </w:r>
    </w:p>
    <w:p w:rsidR="00165354" w:rsidRPr="00165354" w:rsidRDefault="00165354" w:rsidP="00165354">
      <w:pPr>
        <w:keepNext/>
        <w:keepLines/>
        <w:overflowPunct/>
        <w:autoSpaceDE/>
        <w:autoSpaceDN/>
        <w:adjustRightInd/>
        <w:spacing w:before="300" w:after="300" w:line="480" w:lineRule="auto"/>
        <w:jc w:val="both"/>
        <w:textAlignment w:val="auto"/>
        <w:outlineLvl w:val="0"/>
        <w:rPr>
          <w:rFonts w:ascii="Cambria" w:eastAsia="Calibri" w:hAnsi="Cambria" w:cs="Miriam"/>
          <w:b/>
          <w:sz w:val="28"/>
        </w:rPr>
      </w:pPr>
      <w:r w:rsidRPr="00165354">
        <w:rPr>
          <w:rFonts w:ascii="Cambria" w:eastAsia="Calibri" w:hAnsi="Cambria" w:cs="Miriam" w:hint="cs"/>
          <w:sz w:val="28"/>
          <w:rtl/>
        </w:rPr>
        <w:t>חירות ורגש</w:t>
      </w: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Pr>
      </w:pPr>
      <w:r w:rsidRPr="00165354">
        <w:rPr>
          <w:rFonts w:ascii="Calibri" w:eastAsia="Calibri" w:hAnsi="Calibri" w:cs="FrankRuehl" w:hint="cs"/>
          <w:spacing w:val="10"/>
          <w:sz w:val="24"/>
          <w:szCs w:val="28"/>
          <w:rtl/>
        </w:rPr>
        <w:t>5.</w:t>
      </w:r>
      <w:r w:rsidRPr="00165354">
        <w:rPr>
          <w:rFonts w:ascii="Calibri" w:eastAsia="Calibri" w:hAnsi="Calibri" w:cs="FrankRuehl" w:hint="cs"/>
          <w:spacing w:val="10"/>
          <w:sz w:val="24"/>
          <w:szCs w:val="28"/>
          <w:rtl/>
        </w:rPr>
        <w:tab/>
        <w:t xml:space="preserve">העתירות דנן עברו כברת דרך מעת שהוגשו ועד להכרעה. נערכו שלושה דיונים, נוספו משיבים רבים, הצדדים הציעו מתווים לפתרון וחזרו בהם מחלקם, והסעד הסופי שנפסק בידי חברי השופט פוגלמן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שמופנה כלפי </w:t>
      </w:r>
      <w:r w:rsidRPr="00165354">
        <w:rPr>
          <w:rFonts w:ascii="Century" w:eastAsia="Calibri" w:hAnsi="Century" w:cs="Miriam" w:hint="eastAsia"/>
          <w:b/>
          <w:sz w:val="22"/>
          <w:rtl/>
        </w:rPr>
        <w:t>בתי</w:t>
      </w:r>
      <w:r w:rsidRPr="00165354">
        <w:rPr>
          <w:rFonts w:ascii="Century" w:eastAsia="Calibri" w:hAnsi="Century" w:cs="Miriam"/>
          <w:b/>
          <w:sz w:val="22"/>
          <w:rtl/>
        </w:rPr>
        <w:t xml:space="preserve"> החולים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אינו הסעד שהתבקש בעתירות מלכתחילה. המשותף לשתי העתירות הוא הסעד שהתבקש בגדרן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צו המורה ל</w:t>
      </w:r>
      <w:r w:rsidRPr="00165354">
        <w:rPr>
          <w:rFonts w:ascii="Century" w:eastAsia="Calibri" w:hAnsi="Century" w:cs="Miriam" w:hint="eastAsia"/>
          <w:b/>
          <w:sz w:val="22"/>
          <w:rtl/>
        </w:rPr>
        <w:t>משרד</w:t>
      </w:r>
      <w:r w:rsidRPr="00165354">
        <w:rPr>
          <w:rFonts w:ascii="Century" w:eastAsia="Calibri" w:hAnsi="Century" w:cs="Miriam"/>
          <w:b/>
          <w:sz w:val="22"/>
          <w:rtl/>
        </w:rPr>
        <w:t xml:space="preserve"> הבריאות </w:t>
      </w:r>
      <w:r w:rsidRPr="00165354">
        <w:rPr>
          <w:rFonts w:ascii="Calibri" w:eastAsia="Calibri" w:hAnsi="Calibri" w:cs="FrankRuehl" w:hint="cs"/>
          <w:spacing w:val="10"/>
          <w:sz w:val="24"/>
          <w:szCs w:val="28"/>
          <w:rtl/>
        </w:rPr>
        <w:t xml:space="preserve">לבטל את "הנוהל המנחה בתי חולים ברחבי הארץ" להגביל הכנסת מוצרי מזון בפסח, ובניסוח אחר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צו המורה ל</w:t>
      </w:r>
      <w:r w:rsidRPr="00165354">
        <w:rPr>
          <w:rFonts w:ascii="Century" w:eastAsia="Calibri" w:hAnsi="Century" w:cs="Miriam" w:hint="eastAsia"/>
          <w:b/>
          <w:sz w:val="22"/>
          <w:rtl/>
        </w:rPr>
        <w:t>משרד</w:t>
      </w:r>
      <w:r w:rsidRPr="00165354">
        <w:rPr>
          <w:rFonts w:ascii="Century" w:eastAsia="Calibri" w:hAnsi="Century" w:cs="Miriam"/>
          <w:b/>
          <w:sz w:val="22"/>
          <w:rtl/>
        </w:rPr>
        <w:t xml:space="preserve"> הבריאות </w:t>
      </w:r>
      <w:r w:rsidRPr="00165354">
        <w:rPr>
          <w:rFonts w:ascii="Calibri" w:eastAsia="Calibri" w:hAnsi="Calibri" w:cs="FrankRuehl" w:hint="cs"/>
          <w:spacing w:val="10"/>
          <w:sz w:val="24"/>
          <w:szCs w:val="28"/>
          <w:rtl/>
        </w:rPr>
        <w:t xml:space="preserve">לבטל את "המדיניות הגורפת האוסרת על הכנסת חמץ לבתי חולים" בפסח. אחת העתירות הופנתה במקורה גם כלפי </w:t>
      </w:r>
      <w:r w:rsidRPr="00165354">
        <w:rPr>
          <w:rFonts w:ascii="Century" w:eastAsia="Calibri" w:hAnsi="Century" w:cs="Miriam" w:hint="eastAsia"/>
          <w:b/>
          <w:sz w:val="22"/>
          <w:rtl/>
        </w:rPr>
        <w:t>הרבנות</w:t>
      </w:r>
      <w:r w:rsidRPr="00165354">
        <w:rPr>
          <w:rFonts w:ascii="Century" w:eastAsia="Calibri" w:hAnsi="Century" w:cs="Miriam"/>
          <w:b/>
          <w:sz w:val="22"/>
          <w:rtl/>
        </w:rPr>
        <w:t xml:space="preserve"> </w:t>
      </w:r>
      <w:r w:rsidRPr="00165354">
        <w:rPr>
          <w:rFonts w:ascii="Century" w:eastAsia="Calibri" w:hAnsi="Century" w:cs="Miriam" w:hint="eastAsia"/>
          <w:b/>
          <w:sz w:val="22"/>
          <w:rtl/>
        </w:rPr>
        <w:t>הראשית</w:t>
      </w:r>
      <w:r w:rsidRPr="00165354">
        <w:rPr>
          <w:rFonts w:ascii="Calibri" w:eastAsia="Calibri" w:hAnsi="Calibri" w:cs="FrankRuehl" w:hint="cs"/>
          <w:spacing w:val="10"/>
          <w:sz w:val="24"/>
          <w:szCs w:val="28"/>
          <w:rtl/>
        </w:rPr>
        <w:t xml:space="preserve">.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lastRenderedPageBreak/>
        <w:t xml:space="preserve">מבחינה מעשית, הנוהג הוא שאנשים מביאים אוכל ביתי לבתי החולים במהלך השנה. בפסח הם אינם יכולים לעשות כן. מצד אחד, ישנה טענה שהכנסת המזון לבית החולים תפגע באפשרות של שומרי הכשרות לאכול את מזון בית החולים. מן הצד השני, נטען כי האיסור פוגע באוטונומיה של החולים החפצים לאכול חמץ בפסח ואינם יכולים לעשות כן, תוך הטלת איסור על צריכת חמץ מטעמים דתיים. במהלך הדיון הראשון בעתירה הועלו שני פתרונות אפשריים למתח שנוצר: ייחוד "מתחמי חמץ" בבתי החולים שאליהם ניתן יהיה להכניס מזון; או אכילה בבית החולים באמצעות כלים חד פעמיים, באופן שאוכל שהכונס לבית החולים מבחוץ לא ייגע בכלים שבהם אוכלים את המזון של בית החולים. הקושי ביחס ל"מתחמי החמץ" התעורר בכמה מישורים, ובין היתר ברמה המעשית: בכמה בתי חולים העניין אינו אפשרי, מבחינת המרחק בין מיטות המאושפזים והמתחמים המתאימים לאכילת חמץ, כמו גם מגבלות התנועה של חלק מהמאושפזים. אשר לפתרון של כלים חד פעמיים, הרבנות לא הציגה מניעה הלכתית קונקרטית ליישמו, אך בתי החולים העלו מספר הסתייגויות, כגון מגבלות תקציביות או שיקולים שעניינם אופן הגשת המזון לחולים שצריכים לאכול בחדריהם. עד כאן תיאור ורקע למחלוקת. </w:t>
      </w: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Pr>
      </w:pPr>
      <w:r w:rsidRPr="00165354">
        <w:rPr>
          <w:rFonts w:ascii="Calibri" w:eastAsia="Calibri" w:hAnsi="Calibri" w:cs="FrankRuehl"/>
          <w:spacing w:val="10"/>
          <w:sz w:val="24"/>
          <w:szCs w:val="28"/>
          <w:rtl/>
        </w:rPr>
        <w:tab/>
      </w:r>
      <w:r w:rsidRPr="00165354">
        <w:rPr>
          <w:rFonts w:ascii="Calibri" w:eastAsia="Calibri" w:hAnsi="Calibri" w:cs="FrankRuehl" w:hint="cs"/>
          <w:spacing w:val="10"/>
          <w:sz w:val="24"/>
          <w:szCs w:val="28"/>
          <w:rtl/>
        </w:rPr>
        <w:t xml:space="preserve">בתגובות השונות לעתירות הודיע משרד הבריאות כי אין נוהל, הנחיה או מדיניות מטעמו בנוגע להכנסת מזון לבתי חולים בפסח, וכי העניין נתון לשיקול דעתם של בתי החולים. אלה, כך צוין, מאמצים על פי רוב נוהל של הרבנות הראשית, לפיו מתן כשרות לפסח מותנית בהגבלת הכנסה של מוצרי מזון לבית החולים במהלך החג. רק במהלך הדיון בעתירות נוספו כמשיבים גם בתי החולים. בסופו של דבר הוצא צו על תנאי המורה למשיבים כולם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גורמי המדינה ובתי החולים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לנמק "</w:t>
      </w:r>
      <w:r w:rsidRPr="00165354">
        <w:rPr>
          <w:rFonts w:ascii="Calibri" w:eastAsia="Calibri" w:hAnsi="Calibri" w:cs="FrankRuehl"/>
          <w:spacing w:val="10"/>
          <w:sz w:val="24"/>
          <w:szCs w:val="28"/>
          <w:rtl/>
        </w:rPr>
        <w:t>מדוע לא יאפשרו הכנסת מזון (לרבות חמץ) לבתי החולים בתקופת הפסח, תוך קביעת הסדרים מתאימים אשר יאפשרו שמירה על כשרות המזון המוגש על ידי בית החולי</w:t>
      </w:r>
      <w:r w:rsidRPr="00165354">
        <w:rPr>
          <w:rFonts w:ascii="Calibri" w:eastAsia="Calibri" w:hAnsi="Calibri" w:cs="FrankRuehl" w:hint="cs"/>
          <w:spacing w:val="10"/>
          <w:sz w:val="24"/>
          <w:szCs w:val="28"/>
          <w:rtl/>
        </w:rPr>
        <w:t xml:space="preserve">ם".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Pr>
      </w:pP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tl/>
        </w:rPr>
      </w:pPr>
      <w:r w:rsidRPr="00165354">
        <w:rPr>
          <w:rFonts w:ascii="Calibri" w:eastAsia="Calibri" w:hAnsi="Calibri" w:cs="FrankRuehl" w:hint="cs"/>
          <w:spacing w:val="10"/>
          <w:sz w:val="24"/>
          <w:szCs w:val="28"/>
          <w:rtl/>
        </w:rPr>
        <w:t>6.</w:t>
      </w:r>
      <w:r w:rsidRPr="00165354">
        <w:rPr>
          <w:rFonts w:ascii="Calibri" w:eastAsia="Calibri" w:hAnsi="Calibri" w:cs="FrankRuehl" w:hint="cs"/>
          <w:spacing w:val="10"/>
          <w:sz w:val="24"/>
          <w:szCs w:val="28"/>
          <w:rtl/>
        </w:rPr>
        <w:tab/>
        <w:t xml:space="preserve">מהלך הדיון, לרבות הכרעתו של חברי, מחדדים את הייחוד של ההליך. כפי שציינתי בפתח הדברים, תיק זה אינו מתאים בעיניי להכרעה שיפוטית. אכן, בית משפט זה נדרש או עשוי להידרש אל סוגיות קשות של דת ומדינה: פתיחת מרכולים בשבת (ראו </w:t>
      </w:r>
      <w:proofErr w:type="spellStart"/>
      <w:r w:rsidRPr="00165354">
        <w:rPr>
          <w:rFonts w:ascii="Calibri" w:eastAsia="Calibri" w:hAnsi="Calibri" w:cs="FrankRuehl"/>
          <w:spacing w:val="10"/>
          <w:sz w:val="24"/>
          <w:szCs w:val="28"/>
          <w:rtl/>
        </w:rPr>
        <w:t>דנג"ץ</w:t>
      </w:r>
      <w:proofErr w:type="spellEnd"/>
      <w:r w:rsidRPr="00165354">
        <w:rPr>
          <w:rFonts w:ascii="Calibri" w:eastAsia="Calibri" w:hAnsi="Calibri" w:cs="FrankRuehl"/>
          <w:spacing w:val="10"/>
          <w:sz w:val="24"/>
          <w:szCs w:val="28"/>
          <w:rtl/>
        </w:rPr>
        <w:t xml:space="preserve"> 3660/17 </w:t>
      </w:r>
      <w:r w:rsidRPr="00165354">
        <w:rPr>
          <w:rFonts w:ascii="Cambria" w:eastAsia="Calibri" w:hAnsi="Cambria" w:cs="Miriam"/>
          <w:b/>
          <w:spacing w:val="10"/>
          <w:sz w:val="28"/>
          <w:rtl/>
        </w:rPr>
        <w:t>התאחדות הסוחרים והעצמאים הכללית נ' שר הפנים</w:t>
      </w:r>
      <w:r w:rsidRPr="00165354">
        <w:rPr>
          <w:rFonts w:ascii="Calibri" w:eastAsia="Calibri" w:hAnsi="Calibri" w:cs="FrankRuehl"/>
          <w:spacing w:val="10"/>
          <w:sz w:val="24"/>
          <w:szCs w:val="28"/>
          <w:rtl/>
        </w:rPr>
        <w:t xml:space="preserve"> (26.10.2017)</w:t>
      </w:r>
      <w:r w:rsidRPr="00165354">
        <w:rPr>
          <w:rFonts w:ascii="Calibri" w:eastAsia="Calibri" w:hAnsi="Calibri" w:cs="FrankRuehl" w:hint="cs"/>
          <w:spacing w:val="10"/>
          <w:sz w:val="24"/>
          <w:szCs w:val="28"/>
          <w:rtl/>
        </w:rPr>
        <w:t xml:space="preserve">); גיור (ראו </w:t>
      </w:r>
      <w:r w:rsidRPr="00165354">
        <w:rPr>
          <w:rFonts w:ascii="Calibri" w:eastAsia="Calibri" w:hAnsi="Calibri" w:cs="FrankRuehl"/>
          <w:spacing w:val="10"/>
          <w:sz w:val="24"/>
          <w:szCs w:val="28"/>
          <w:rtl/>
        </w:rPr>
        <w:t xml:space="preserve">בג"ץ 7625/06 </w:t>
      </w:r>
      <w:proofErr w:type="spellStart"/>
      <w:r w:rsidRPr="00165354">
        <w:rPr>
          <w:rFonts w:ascii="Cambria" w:eastAsia="Calibri" w:hAnsi="Cambria" w:cs="Miriam"/>
          <w:b/>
          <w:spacing w:val="10"/>
          <w:sz w:val="28"/>
          <w:rtl/>
        </w:rPr>
        <w:t>רגצ'ובה</w:t>
      </w:r>
      <w:proofErr w:type="spellEnd"/>
      <w:r w:rsidRPr="00165354">
        <w:rPr>
          <w:rFonts w:ascii="Cambria" w:eastAsia="Calibri" w:hAnsi="Cambria" w:cs="Miriam"/>
          <w:b/>
          <w:spacing w:val="10"/>
          <w:sz w:val="28"/>
          <w:rtl/>
        </w:rPr>
        <w:t xml:space="preserve"> נ' משרד הפנים</w:t>
      </w:r>
      <w:r w:rsidRPr="00165354">
        <w:rPr>
          <w:rFonts w:ascii="Calibri" w:eastAsia="Calibri" w:hAnsi="Calibri" w:cs="FrankRuehl"/>
          <w:spacing w:val="10"/>
          <w:sz w:val="24"/>
          <w:szCs w:val="28"/>
          <w:rtl/>
        </w:rPr>
        <w:t xml:space="preserve"> (31.03.2016)</w:t>
      </w:r>
      <w:r w:rsidRPr="00165354">
        <w:rPr>
          <w:rFonts w:ascii="Calibri" w:eastAsia="Calibri" w:hAnsi="Calibri" w:cs="FrankRuehl" w:hint="cs"/>
          <w:spacing w:val="10"/>
          <w:sz w:val="24"/>
          <w:szCs w:val="28"/>
          <w:rtl/>
        </w:rPr>
        <w:t xml:space="preserve">); מעמדה של היהדות הרפורמית והקונסרבטיבית (ראו </w:t>
      </w:r>
      <w:r w:rsidRPr="00165354">
        <w:rPr>
          <w:rFonts w:ascii="Calibri" w:eastAsia="Calibri" w:hAnsi="Calibri" w:cs="FrankRuehl"/>
          <w:spacing w:val="10"/>
          <w:sz w:val="24"/>
          <w:szCs w:val="28"/>
          <w:rtl/>
        </w:rPr>
        <w:t xml:space="preserve">בג"ץ 2597/99 </w:t>
      </w:r>
      <w:proofErr w:type="spellStart"/>
      <w:r w:rsidRPr="00165354">
        <w:rPr>
          <w:rFonts w:ascii="Cambria" w:eastAsia="Calibri" w:hAnsi="Cambria" w:cs="Miriam"/>
          <w:b/>
          <w:spacing w:val="10"/>
          <w:sz w:val="28"/>
          <w:rtl/>
        </w:rPr>
        <w:t>רודריגז-טושביים</w:t>
      </w:r>
      <w:proofErr w:type="spellEnd"/>
      <w:r w:rsidRPr="00165354">
        <w:rPr>
          <w:rFonts w:ascii="Cambria" w:eastAsia="Calibri" w:hAnsi="Cambria" w:cs="Miriam"/>
          <w:b/>
          <w:spacing w:val="10"/>
          <w:sz w:val="28"/>
          <w:rtl/>
        </w:rPr>
        <w:t xml:space="preserve"> נ' שר הפנים</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פ"ד</w:t>
      </w:r>
      <w:r w:rsidRPr="00165354">
        <w:rPr>
          <w:rFonts w:ascii="Calibri" w:eastAsia="Calibri" w:hAnsi="Calibri" w:cs="FrankRuehl"/>
          <w:spacing w:val="10"/>
          <w:sz w:val="24"/>
          <w:szCs w:val="28"/>
          <w:rtl/>
        </w:rPr>
        <w:t xml:space="preserve"> נט(6) 721 (2005)</w:t>
      </w:r>
      <w:r w:rsidRPr="00165354">
        <w:rPr>
          <w:rFonts w:ascii="Calibri" w:eastAsia="Calibri" w:hAnsi="Calibri" w:cs="FrankRuehl" w:hint="cs"/>
          <w:spacing w:val="10"/>
          <w:sz w:val="24"/>
          <w:szCs w:val="28"/>
          <w:rtl/>
        </w:rPr>
        <w:t>); הסדרי תחבורה בשבת (ראו</w:t>
      </w:r>
      <w:r w:rsidRPr="00165354">
        <w:rPr>
          <w:rFonts w:ascii="Calibri" w:eastAsia="Calibri" w:hAnsi="Calibri" w:cs="FrankRuehl"/>
          <w:spacing w:val="10"/>
          <w:sz w:val="24"/>
          <w:szCs w:val="28"/>
          <w:rtl/>
        </w:rPr>
        <w:t xml:space="preserve"> בג"ץ 5016/96 </w:t>
      </w:r>
      <w:r w:rsidRPr="00165354">
        <w:rPr>
          <w:rFonts w:ascii="Cambria" w:eastAsia="Calibri" w:hAnsi="Cambria" w:cs="Miriam"/>
          <w:b/>
          <w:spacing w:val="10"/>
          <w:sz w:val="28"/>
          <w:rtl/>
        </w:rPr>
        <w:t>חורב נ' שר התחבורה</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פ"ד</w:t>
      </w:r>
      <w:r w:rsidRPr="00165354">
        <w:rPr>
          <w:rFonts w:ascii="Calibri" w:eastAsia="Calibri" w:hAnsi="Calibri" w:cs="FrankRuehl"/>
          <w:spacing w:val="10"/>
          <w:sz w:val="24"/>
          <w:szCs w:val="28"/>
          <w:rtl/>
        </w:rPr>
        <w:t xml:space="preserve"> נא(4) 1 (1997)</w:t>
      </w:r>
      <w:r w:rsidRPr="00165354">
        <w:rPr>
          <w:rFonts w:ascii="Calibri" w:eastAsia="Calibri" w:hAnsi="Calibri" w:cs="FrankRuehl" w:hint="cs"/>
          <w:spacing w:val="10"/>
          <w:sz w:val="24"/>
          <w:szCs w:val="28"/>
          <w:rtl/>
        </w:rPr>
        <w:t xml:space="preserve">); כשרות (ראו </w:t>
      </w:r>
      <w:r w:rsidRPr="00165354">
        <w:rPr>
          <w:rFonts w:ascii="Calibri" w:eastAsia="Calibri" w:hAnsi="Calibri" w:cs="FrankRuehl"/>
          <w:spacing w:val="10"/>
          <w:sz w:val="24"/>
          <w:szCs w:val="28"/>
          <w:rtl/>
        </w:rPr>
        <w:t xml:space="preserve">בג"ץ 6494/14 </w:t>
      </w:r>
      <w:proofErr w:type="spellStart"/>
      <w:r w:rsidRPr="00165354">
        <w:rPr>
          <w:rFonts w:ascii="Cambria" w:eastAsia="Calibri" w:hAnsi="Cambria" w:cs="Miriam"/>
          <w:b/>
          <w:spacing w:val="10"/>
          <w:sz w:val="28"/>
          <w:rtl/>
        </w:rPr>
        <w:t>גיני</w:t>
      </w:r>
      <w:proofErr w:type="spellEnd"/>
      <w:r w:rsidRPr="00165354">
        <w:rPr>
          <w:rFonts w:ascii="Cambria" w:eastAsia="Calibri" w:hAnsi="Cambria" w:cs="Miriam"/>
          <w:b/>
          <w:spacing w:val="10"/>
          <w:sz w:val="28"/>
          <w:rtl/>
        </w:rPr>
        <w:t xml:space="preserve"> נ' הרבנות הראשית</w:t>
      </w:r>
      <w:r w:rsidRPr="00165354">
        <w:rPr>
          <w:rFonts w:ascii="Calibri" w:eastAsia="Calibri" w:hAnsi="Calibri" w:cs="FrankRuehl"/>
          <w:spacing w:val="10"/>
          <w:sz w:val="24"/>
          <w:szCs w:val="28"/>
          <w:rtl/>
        </w:rPr>
        <w:t xml:space="preserve"> (6.6.2016)</w:t>
      </w:r>
      <w:r w:rsidRPr="00165354">
        <w:rPr>
          <w:rFonts w:ascii="Calibri" w:eastAsia="Calibri" w:hAnsi="Calibri" w:cs="FrankRuehl" w:hint="cs"/>
          <w:spacing w:val="10"/>
          <w:sz w:val="24"/>
          <w:szCs w:val="28"/>
          <w:rtl/>
        </w:rPr>
        <w:t>); מיהו יהודי (ראו</w:t>
      </w:r>
      <w:r w:rsidRPr="00165354">
        <w:rPr>
          <w:rFonts w:ascii="Calibri" w:eastAsia="Calibri" w:hAnsi="Calibri" w:cs="FrankRuehl"/>
          <w:spacing w:val="10"/>
          <w:sz w:val="24"/>
          <w:szCs w:val="28"/>
          <w:rtl/>
        </w:rPr>
        <w:t xml:space="preserve"> בג"ץ 10226/08 </w:t>
      </w:r>
      <w:proofErr w:type="spellStart"/>
      <w:r w:rsidRPr="00165354">
        <w:rPr>
          <w:rFonts w:ascii="Miriam" w:eastAsia="Calibri" w:hAnsi="Miriam" w:cs="Miriam"/>
          <w:sz w:val="24"/>
          <w:rtl/>
        </w:rPr>
        <w:t>זבידובסקי</w:t>
      </w:r>
      <w:proofErr w:type="spellEnd"/>
      <w:r w:rsidRPr="00165354">
        <w:rPr>
          <w:rFonts w:ascii="Miriam" w:eastAsia="Calibri" w:hAnsi="Miriam" w:cs="Miriam"/>
          <w:sz w:val="24"/>
          <w:rtl/>
        </w:rPr>
        <w:t xml:space="preserve"> נ' שר </w:t>
      </w:r>
      <w:r w:rsidRPr="00165354">
        <w:rPr>
          <w:rFonts w:ascii="Miriam" w:eastAsia="Calibri" w:hAnsi="Miriam" w:cs="Miriam"/>
          <w:sz w:val="24"/>
          <w:rtl/>
        </w:rPr>
        <w:lastRenderedPageBreak/>
        <w:t>הפנים</w:t>
      </w:r>
      <w:r w:rsidRPr="00165354">
        <w:rPr>
          <w:rFonts w:ascii="FrankRuehl" w:eastAsia="Calibri" w:hAnsi="FrankRuehl" w:cs="FrankRuehl" w:hint="cs"/>
          <w:spacing w:val="10"/>
          <w:sz w:val="28"/>
          <w:szCs w:val="28"/>
          <w:rtl/>
        </w:rPr>
        <w:t xml:space="preserve"> </w:t>
      </w:r>
      <w:r w:rsidRPr="00165354">
        <w:rPr>
          <w:rFonts w:ascii="FrankRuehl" w:eastAsia="Calibri" w:hAnsi="FrankRuehl" w:cs="FrankRuehl"/>
          <w:spacing w:val="10"/>
          <w:sz w:val="28"/>
          <w:szCs w:val="28"/>
          <w:rtl/>
        </w:rPr>
        <w:t>(2.8.2010)</w:t>
      </w:r>
      <w:r w:rsidRPr="00165354">
        <w:rPr>
          <w:rFonts w:ascii="Calibri" w:eastAsia="Calibri" w:hAnsi="Calibri" w:cs="FrankRuehl" w:hint="cs"/>
          <w:spacing w:val="10"/>
          <w:sz w:val="24"/>
          <w:szCs w:val="28"/>
          <w:rtl/>
        </w:rPr>
        <w:t xml:space="preserve">). סוגיות אלה מציבות, לעיתים, הלכות יהודיות אל מול זכויותיהם של אזרחים שאינם חפצים לחיות את חייהם על פי הלכות אלה. יתכן שבחלק מהמקרים עשויה להידרש הכרעה "חותכת", מעין משפט שלמה, ויש לבחור איזה ערך להעדיף על פני הערך המתחרה בנסיבות העניין. ברם, בענייננו מדובר יותר בקונפליקט חברתי, רגשי ואנושי, שאין בו "צודק". כשם שאין לקבוע כי אדם שומר כשרות לא יכול לצרוך בפסח מזון שאינו כשר לפסח, כך אין לקבוע שאדם לא יוכל לאכול בד' אמותיו חמץ שהביא עמו מביתו. אין "צודק" בקונפליקט הרגשי האנושי הזה, ואף אין צורך מעשי להכריע בו בבית המשפט. המחלוקת היא חברתית: "איך נחיה ביחד", ופחות משפטית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איזו נורמה תגבור על נורמה אחרת.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t>כדי להבהיר את הדברים, יש להציג שבעה "גורמים" המעורבים בהכרעה, משפיעים עליה או מושפעים ממנה:</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Pr>
      </w:pPr>
      <w:r w:rsidRPr="00165354">
        <w:rPr>
          <w:rFonts w:eastAsia="Calibri" w:cs="FrankRuehl" w:hint="cs"/>
          <w:spacing w:val="10"/>
          <w:sz w:val="24"/>
          <w:szCs w:val="28"/>
          <w:rtl/>
        </w:rPr>
        <w:t>א.</w:t>
      </w:r>
      <w:r w:rsidRPr="00165354">
        <w:rPr>
          <w:rFonts w:eastAsia="Calibri" w:cs="FrankRuehl" w:hint="cs"/>
          <w:spacing w:val="10"/>
          <w:sz w:val="24"/>
          <w:szCs w:val="28"/>
          <w:rtl/>
        </w:rPr>
        <w:tab/>
      </w:r>
      <w:r w:rsidRPr="00165354">
        <w:rPr>
          <w:rFonts w:ascii="Cambria" w:eastAsia="Calibri" w:hAnsi="Cambria" w:cs="Miriam" w:hint="cs"/>
          <w:b/>
          <w:spacing w:val="10"/>
          <w:sz w:val="28"/>
          <w:rtl/>
        </w:rPr>
        <w:t>קבוצת החולים שומרי הכשרות</w:t>
      </w:r>
      <w:r w:rsidRPr="00165354">
        <w:rPr>
          <w:rFonts w:eastAsia="Calibri" w:cs="FrankRuehl" w:hint="cs"/>
          <w:spacing w:val="10"/>
          <w:sz w:val="24"/>
          <w:szCs w:val="28"/>
          <w:rtl/>
        </w:rPr>
        <w:t xml:space="preserve">. אין זה מתפקידו של בית המשפט לפסוק בענייני הלכה, אך בכל זאת נדרש רקע הלכתי כדי להבין את מהות המחלוקת והקשיים שמתעוררים בתיק. בהלכה היהודית ישנו ענף העוסק במאכלות אסורים, דהיינו איסורים והוראות שונות בדבר האסור והמותר באכילה. נמחיש את אופיים המיוחד של דיני הכשרות בפסח באמצעות הנגדתם לדיני הכשרות הרגילים, החלים כל השנה. האיסור על אכילת חמץ בפסח מתאפיין בשתי חומרות עיקריות ביחס לדיני הכשרות במהלך השנה </w:t>
      </w:r>
      <w:r w:rsidRPr="00165354">
        <w:rPr>
          <w:rFonts w:eastAsia="Calibri" w:cs="FrankRuehl"/>
          <w:spacing w:val="10"/>
          <w:sz w:val="24"/>
          <w:szCs w:val="28"/>
          <w:rtl/>
        </w:rPr>
        <w:t>–</w:t>
      </w:r>
      <w:r w:rsidRPr="00165354">
        <w:rPr>
          <w:rFonts w:eastAsia="Calibri" w:cs="FrankRuehl" w:hint="cs"/>
          <w:spacing w:val="10"/>
          <w:sz w:val="24"/>
          <w:szCs w:val="28"/>
          <w:rtl/>
        </w:rPr>
        <w:t xml:space="preserve"> אי-בטלות בשישים והאיסור של "בל יראה ובל ימצא".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t>לפי החומרה הראשונה, אפילו כמות מזערית של חמץ עלולה לשלול את כשרותה של כמות מזון רבה, דהיינו החמץ אינו "בטל בשישים": "חמץ בפסח אוסר תערובתו... במשהו [</w:t>
      </w:r>
      <w:r w:rsidRPr="00165354">
        <w:rPr>
          <w:rFonts w:eastAsia="Calibri" w:cs="FrankRuehl" w:hint="cs"/>
          <w:spacing w:val="10"/>
          <w:rtl/>
        </w:rPr>
        <w:t>בכל כמות שהיא</w:t>
      </w:r>
      <w:r w:rsidRPr="00165354">
        <w:rPr>
          <w:rFonts w:eastAsia="Calibri" w:cs="FrankRuehl" w:hint="cs"/>
          <w:spacing w:val="10"/>
          <w:sz w:val="24"/>
          <w:szCs w:val="28"/>
          <w:rtl/>
        </w:rPr>
        <w:t>]. ודין תערובתו כדין שאר תערובות [</w:t>
      </w:r>
      <w:r w:rsidRPr="00165354">
        <w:rPr>
          <w:rFonts w:eastAsia="Calibri" w:cs="FrankRuehl" w:hint="cs"/>
          <w:spacing w:val="10"/>
          <w:rtl/>
        </w:rPr>
        <w:t>כדין תערובות אחרות של מזון כשר ושאינו כשר</w:t>
      </w:r>
      <w:r w:rsidRPr="00165354">
        <w:rPr>
          <w:rFonts w:eastAsia="Calibri" w:cs="FrankRuehl" w:hint="cs"/>
          <w:spacing w:val="10"/>
          <w:sz w:val="24"/>
          <w:szCs w:val="28"/>
          <w:rtl/>
        </w:rPr>
        <w:t xml:space="preserve">], אלא שמה שאוסר בשאר תערובות פחות משישים אוסר בחמץ במשהו" (שולחן ערוך, אורח חיים </w:t>
      </w:r>
      <w:proofErr w:type="spellStart"/>
      <w:r w:rsidRPr="00165354">
        <w:rPr>
          <w:rFonts w:eastAsia="Calibri" w:cs="FrankRuehl" w:hint="cs"/>
          <w:spacing w:val="10"/>
          <w:sz w:val="24"/>
          <w:szCs w:val="28"/>
          <w:rtl/>
        </w:rPr>
        <w:t>תמז</w:t>
      </w:r>
      <w:proofErr w:type="spellEnd"/>
      <w:r w:rsidRPr="00165354">
        <w:rPr>
          <w:rFonts w:eastAsia="Calibri" w:cs="FrankRuehl" w:hint="cs"/>
          <w:spacing w:val="10"/>
          <w:sz w:val="24"/>
          <w:szCs w:val="28"/>
          <w:rtl/>
        </w:rPr>
        <w:t xml:space="preserve">, סעיף א). ולענייננו, גם אם בכל ימות השנה קיים חשש </w:t>
      </w:r>
      <w:r w:rsidRPr="00165354">
        <w:rPr>
          <w:rFonts w:eastAsia="Calibri" w:cs="FrankRuehl"/>
          <w:spacing w:val="10"/>
          <w:sz w:val="24"/>
          <w:szCs w:val="28"/>
          <w:rtl/>
        </w:rPr>
        <w:t>–</w:t>
      </w:r>
      <w:r w:rsidRPr="00165354">
        <w:rPr>
          <w:rFonts w:eastAsia="Calibri" w:cs="FrankRuehl" w:hint="cs"/>
          <w:spacing w:val="10"/>
          <w:sz w:val="24"/>
          <w:szCs w:val="28"/>
          <w:rtl/>
        </w:rPr>
        <w:t xml:space="preserve"> בהיבט של דיני הכשרות </w:t>
      </w:r>
      <w:r w:rsidRPr="00165354">
        <w:rPr>
          <w:rFonts w:eastAsia="Calibri" w:cs="FrankRuehl"/>
          <w:spacing w:val="10"/>
          <w:sz w:val="24"/>
          <w:szCs w:val="28"/>
          <w:rtl/>
        </w:rPr>
        <w:t>–</w:t>
      </w:r>
      <w:r w:rsidRPr="00165354">
        <w:rPr>
          <w:rFonts w:eastAsia="Calibri" w:cs="FrankRuehl" w:hint="cs"/>
          <w:spacing w:val="10"/>
          <w:sz w:val="24"/>
          <w:szCs w:val="28"/>
          <w:rtl/>
        </w:rPr>
        <w:t xml:space="preserve"> שאדם יאכל בכלי בית החולים מזון שאינו כשר, חשש זה אינו פוגע באפשרות להגדיר את הכלים ככשרים. דוגמא לכך היא מקרה שבו בטעות, ובצורה בלתי מכוונת, נשפך חלב לתוך מרק עוף בכמות שבטלה בשישים, מבחינת היחס שבין החלב למרק (ראו למשל רמב"ם, משנה תורה, הלכות מאכלות אסורות ט, הלכה י). בניגוד לכך, חמץ שייאכל בכלי בית החולים </w:t>
      </w:r>
      <w:r w:rsidRPr="00165354">
        <w:rPr>
          <w:rFonts w:eastAsia="Calibri" w:cs="FrankRuehl"/>
          <w:spacing w:val="10"/>
          <w:sz w:val="24"/>
          <w:szCs w:val="28"/>
          <w:rtl/>
        </w:rPr>
        <w:t>–</w:t>
      </w:r>
      <w:r w:rsidRPr="00165354">
        <w:rPr>
          <w:rFonts w:eastAsia="Calibri" w:cs="FrankRuehl" w:hint="cs"/>
          <w:spacing w:val="10"/>
          <w:sz w:val="24"/>
          <w:szCs w:val="28"/>
          <w:rtl/>
        </w:rPr>
        <w:t xml:space="preserve"> ואפילו בכמות מועטה מאוד ושלא בכוונה </w:t>
      </w:r>
      <w:r w:rsidRPr="00165354">
        <w:rPr>
          <w:rFonts w:eastAsia="Calibri" w:cs="FrankRuehl"/>
          <w:spacing w:val="10"/>
          <w:sz w:val="24"/>
          <w:szCs w:val="28"/>
          <w:rtl/>
        </w:rPr>
        <w:t>–</w:t>
      </w:r>
      <w:r w:rsidRPr="00165354">
        <w:rPr>
          <w:rFonts w:eastAsia="Calibri" w:cs="FrankRuehl" w:hint="cs"/>
          <w:spacing w:val="10"/>
          <w:sz w:val="24"/>
          <w:szCs w:val="28"/>
          <w:rtl/>
        </w:rPr>
        <w:t xml:space="preserve"> עלול להוביל לשלילת הכשרות מהכלים, באופן שימנע משומרי כשרות לאכול בכלים אלה.</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lastRenderedPageBreak/>
        <w:t xml:space="preserve">לפי החומרה </w:t>
      </w:r>
      <w:proofErr w:type="spellStart"/>
      <w:r w:rsidRPr="00165354">
        <w:rPr>
          <w:rFonts w:eastAsia="Calibri" w:cs="FrankRuehl" w:hint="cs"/>
          <w:spacing w:val="10"/>
          <w:sz w:val="24"/>
          <w:szCs w:val="28"/>
          <w:rtl/>
        </w:rPr>
        <w:t>השניה</w:t>
      </w:r>
      <w:proofErr w:type="spellEnd"/>
      <w:r w:rsidRPr="00165354">
        <w:rPr>
          <w:rFonts w:eastAsia="Calibri" w:cs="FrankRuehl" w:hint="cs"/>
          <w:spacing w:val="10"/>
          <w:sz w:val="24"/>
          <w:szCs w:val="28"/>
          <w:rtl/>
        </w:rPr>
        <w:t xml:space="preserve"> </w:t>
      </w:r>
      <w:r w:rsidRPr="00165354">
        <w:rPr>
          <w:rFonts w:eastAsia="Calibri" w:cs="FrankRuehl"/>
          <w:spacing w:val="10"/>
          <w:sz w:val="24"/>
          <w:szCs w:val="28"/>
          <w:rtl/>
        </w:rPr>
        <w:t>–</w:t>
      </w:r>
      <w:r w:rsidRPr="00165354">
        <w:rPr>
          <w:rFonts w:eastAsia="Calibri" w:cs="FrankRuehl" w:hint="cs"/>
          <w:spacing w:val="10"/>
          <w:sz w:val="24"/>
          <w:szCs w:val="28"/>
          <w:rtl/>
        </w:rPr>
        <w:t xml:space="preserve"> "בל יראה ובל ימצא" (שמות </w:t>
      </w:r>
      <w:proofErr w:type="spellStart"/>
      <w:r w:rsidRPr="00165354">
        <w:rPr>
          <w:rFonts w:eastAsia="Calibri" w:cs="FrankRuehl" w:hint="cs"/>
          <w:spacing w:val="10"/>
          <w:sz w:val="24"/>
          <w:szCs w:val="28"/>
          <w:rtl/>
        </w:rPr>
        <w:t>יב</w:t>
      </w:r>
      <w:proofErr w:type="spellEnd"/>
      <w:r w:rsidRPr="00165354">
        <w:rPr>
          <w:rFonts w:eastAsia="Calibri" w:cs="FrankRuehl" w:hint="cs"/>
          <w:spacing w:val="10"/>
          <w:sz w:val="24"/>
          <w:szCs w:val="28"/>
          <w:rtl/>
        </w:rPr>
        <w:t xml:space="preserve">, </w:t>
      </w:r>
      <w:proofErr w:type="spellStart"/>
      <w:r w:rsidRPr="00165354">
        <w:rPr>
          <w:rFonts w:eastAsia="Calibri" w:cs="FrankRuehl" w:hint="cs"/>
          <w:spacing w:val="10"/>
          <w:sz w:val="24"/>
          <w:szCs w:val="28"/>
          <w:rtl/>
        </w:rPr>
        <w:t>יט</w:t>
      </w:r>
      <w:proofErr w:type="spellEnd"/>
      <w:r w:rsidRPr="00165354">
        <w:rPr>
          <w:rFonts w:eastAsia="Calibri" w:cs="FrankRuehl" w:hint="cs"/>
          <w:spacing w:val="10"/>
          <w:sz w:val="24"/>
          <w:szCs w:val="28"/>
          <w:rtl/>
        </w:rPr>
        <w:t xml:space="preserve">; שם, </w:t>
      </w:r>
      <w:proofErr w:type="spellStart"/>
      <w:r w:rsidRPr="00165354">
        <w:rPr>
          <w:rFonts w:eastAsia="Calibri" w:cs="FrankRuehl" w:hint="cs"/>
          <w:spacing w:val="10"/>
          <w:sz w:val="24"/>
          <w:szCs w:val="28"/>
          <w:rtl/>
        </w:rPr>
        <w:t>יג</w:t>
      </w:r>
      <w:proofErr w:type="spellEnd"/>
      <w:r w:rsidRPr="00165354">
        <w:rPr>
          <w:rFonts w:eastAsia="Calibri" w:cs="FrankRuehl" w:hint="cs"/>
          <w:spacing w:val="10"/>
          <w:sz w:val="24"/>
          <w:szCs w:val="28"/>
          <w:rtl/>
        </w:rPr>
        <w:t xml:space="preserve">, ז) </w:t>
      </w:r>
      <w:r w:rsidRPr="00165354">
        <w:rPr>
          <w:rFonts w:eastAsia="Calibri" w:cs="FrankRuehl"/>
          <w:spacing w:val="10"/>
          <w:sz w:val="24"/>
          <w:szCs w:val="28"/>
          <w:rtl/>
        </w:rPr>
        <w:t>–</w:t>
      </w:r>
      <w:r w:rsidRPr="00165354">
        <w:rPr>
          <w:rFonts w:eastAsia="Calibri" w:cs="FrankRuehl" w:hint="cs"/>
          <w:spacing w:val="10"/>
          <w:sz w:val="24"/>
          <w:szCs w:val="28"/>
          <w:rtl/>
        </w:rPr>
        <w:t xml:space="preserve"> קיים איסור על החזקת חמץ ברשותו של אדם בפסח, אפילו אם הוא אינו אוכל אותו. חשוב להדגיש כי אין איסור על עצם ראיית חמץ בבית החולים השייך לאדם אחר, שכן חמץ כזה הוא בבעלות האדם האחר וברשותו, כשם שאין איסור לראות ברחוב חמץ השייך לאדם אחר. חומרה זו לא עמדה באופן ישיר ביסוד עמדת המשיבים, אך היא מחדדת את החומרות המיוחדות שחלות על חמץ בפסח, שמובילות לעמדה המחמירה של הרבנות בעניין תנאי הכשרות בפסח. הרבנות הדגישה את הצורך במתן כשרות שתתייחס גם לאוכל וגם לכלים, שאף עליהם חל הכלל שחמץ אינו בטל אפילו בשישים (שולחן ערוך, אורח חיים תנא, סעיפים </w:t>
      </w:r>
      <w:proofErr w:type="spellStart"/>
      <w:r w:rsidRPr="00165354">
        <w:rPr>
          <w:rFonts w:eastAsia="Calibri" w:cs="FrankRuehl" w:hint="cs"/>
          <w:spacing w:val="10"/>
          <w:sz w:val="24"/>
          <w:szCs w:val="28"/>
          <w:rtl/>
        </w:rPr>
        <w:t>כז</w:t>
      </w:r>
      <w:proofErr w:type="spellEnd"/>
      <w:r w:rsidRPr="00165354">
        <w:rPr>
          <w:rFonts w:eastAsia="Calibri" w:cs="FrankRuehl" w:hint="cs"/>
          <w:spacing w:val="10"/>
          <w:sz w:val="24"/>
          <w:szCs w:val="28"/>
          <w:rtl/>
        </w:rPr>
        <w:t xml:space="preserve">-לא). </w:t>
      </w: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r w:rsidRPr="00165354">
        <w:rPr>
          <w:rFonts w:eastAsia="Calibri" w:cs="FrankRuehl"/>
          <w:spacing w:val="10"/>
          <w:sz w:val="24"/>
          <w:szCs w:val="28"/>
          <w:rtl/>
        </w:rPr>
        <w:tab/>
      </w:r>
      <w:r w:rsidRPr="00165354">
        <w:rPr>
          <w:rFonts w:eastAsia="Calibri" w:cs="FrankRuehl" w:hint="cs"/>
          <w:spacing w:val="10"/>
          <w:sz w:val="24"/>
          <w:szCs w:val="28"/>
          <w:rtl/>
        </w:rPr>
        <w:t xml:space="preserve">כאמור, גורם אחד שעשוי להיות מושפע מן ההכרעה הוא קבוצת החולים שומרי המצוות, שרוצים להקפיד על קיום מצוות הפסח. עבור חברי קבוצה זו אכילת חמץ בפסח היא בגדר איסור חמור. לדעתי, יש לשאוף בכל עוז למצוא פתרון לאנשים אלה. על הפתרון שיימצא להיות פתרון </w:t>
      </w:r>
      <w:proofErr w:type="spellStart"/>
      <w:r w:rsidRPr="00165354">
        <w:rPr>
          <w:rFonts w:eastAsia="Calibri" w:cs="FrankRuehl" w:hint="cs"/>
          <w:spacing w:val="10"/>
          <w:sz w:val="24"/>
          <w:szCs w:val="28"/>
          <w:rtl/>
        </w:rPr>
        <w:t>אמיתי</w:t>
      </w:r>
      <w:proofErr w:type="spellEnd"/>
      <w:r w:rsidRPr="00165354">
        <w:rPr>
          <w:rFonts w:eastAsia="Calibri" w:cs="FrankRuehl" w:hint="cs"/>
          <w:spacing w:val="10"/>
          <w:sz w:val="24"/>
          <w:szCs w:val="28"/>
          <w:rtl/>
        </w:rPr>
        <w:t xml:space="preserve"> והלכתי. בין אם הרצון לשמור על דיני הכשרות </w:t>
      </w:r>
      <w:r w:rsidRPr="00165354">
        <w:rPr>
          <w:rFonts w:eastAsia="Calibri" w:cs="FrankRuehl"/>
          <w:spacing w:val="10"/>
          <w:sz w:val="24"/>
          <w:szCs w:val="28"/>
          <w:rtl/>
        </w:rPr>
        <w:t>–</w:t>
      </w:r>
      <w:r w:rsidRPr="00165354">
        <w:rPr>
          <w:rFonts w:eastAsia="Calibri" w:cs="FrankRuehl" w:hint="cs"/>
          <w:spacing w:val="10"/>
          <w:sz w:val="24"/>
          <w:szCs w:val="28"/>
          <w:rtl/>
        </w:rPr>
        <w:t xml:space="preserve"> ואף תוך קבלת חומרות </w:t>
      </w:r>
      <w:r w:rsidRPr="00165354">
        <w:rPr>
          <w:rFonts w:eastAsia="Calibri" w:cs="FrankRuehl"/>
          <w:spacing w:val="10"/>
          <w:sz w:val="24"/>
          <w:szCs w:val="28"/>
          <w:rtl/>
        </w:rPr>
        <w:t>–</w:t>
      </w:r>
      <w:r w:rsidRPr="00165354">
        <w:rPr>
          <w:rFonts w:eastAsia="Calibri" w:cs="FrankRuehl" w:hint="cs"/>
          <w:spacing w:val="10"/>
          <w:sz w:val="24"/>
          <w:szCs w:val="28"/>
          <w:rtl/>
        </w:rPr>
        <w:t xml:space="preserve"> הוא הלכתי-משפטי ובין אם מדובר בצורך נפשי, אין להתעלם מכך. במיוחד נכונים הדברים במדינת ישראל, שמוגדרת גם כמדינה יהודית. </w:t>
      </w: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ascii="Cambria" w:eastAsia="Calibri" w:hAnsi="Cambria" w:cs="Miriam"/>
          <w:b/>
          <w:spacing w:val="10"/>
          <w:sz w:val="28"/>
          <w:rtl/>
        </w:rPr>
      </w:pPr>
      <w:r w:rsidRPr="00165354">
        <w:rPr>
          <w:rFonts w:eastAsia="Calibri" w:cs="FrankRuehl" w:hint="cs"/>
          <w:spacing w:val="10"/>
          <w:sz w:val="24"/>
          <w:szCs w:val="28"/>
          <w:rtl/>
        </w:rPr>
        <w:t xml:space="preserve">ב. </w:t>
      </w:r>
      <w:r w:rsidRPr="00165354">
        <w:rPr>
          <w:rFonts w:eastAsia="Calibri" w:cs="FrankRuehl"/>
          <w:spacing w:val="10"/>
          <w:sz w:val="24"/>
          <w:szCs w:val="28"/>
          <w:rtl/>
        </w:rPr>
        <w:tab/>
      </w:r>
      <w:r w:rsidRPr="00165354">
        <w:rPr>
          <w:rFonts w:ascii="Cambria" w:eastAsia="Calibri" w:hAnsi="Cambria" w:cs="Miriam" w:hint="cs"/>
          <w:b/>
          <w:spacing w:val="10"/>
          <w:sz w:val="28"/>
          <w:rtl/>
        </w:rPr>
        <w:t>קבוצת החולים שאינם שומרי כשרות</w:t>
      </w:r>
      <w:r w:rsidRPr="00165354">
        <w:rPr>
          <w:rFonts w:eastAsia="Calibri" w:cs="FrankRuehl" w:hint="cs"/>
          <w:spacing w:val="10"/>
          <w:sz w:val="24"/>
          <w:szCs w:val="28"/>
          <w:rtl/>
        </w:rPr>
        <w:t>. ישנם חולים שרוצים לאכול את המזון שהם רגילים לאכול במשך כל השנה, ואינם מעוניינים לשמור על דיני הכשרות לפסח. הטלת איסור לאכול מאכל מסוים מטעמי דת, על מי שאינו מעוניין בכך, פוגעת בחופש שלו מדת, ובאוטונומיה שלו לחיות את חייו בהתאם לערכיו ורצונותיו. אמנם הדין הישראלי מכיר בהימנעות מחמץ בפסח כחלק מאופייה היהודי של המדינה, אך זאת במסגרת עיצוב המרחב הציבורי המסחרי ולא באופן של הטלת איסור דתי ביחס למרחב הפרטי ולשימוש האישי: "</w:t>
      </w:r>
      <w:r w:rsidRPr="00165354">
        <w:rPr>
          <w:rFonts w:eastAsia="Calibri" w:cs="FrankRuehl"/>
          <w:spacing w:val="10"/>
          <w:sz w:val="24"/>
          <w:szCs w:val="28"/>
          <w:rtl/>
        </w:rPr>
        <w:t xml:space="preserve">מצהרי יום י"ד בניסן עד עשרים דקות אחרי שקיעת החמה של יום כ"א בניסן, לא יציג בעל עסק </w:t>
      </w:r>
      <w:r w:rsidRPr="00165354">
        <w:rPr>
          <w:rFonts w:ascii="Cambria" w:eastAsia="Calibri" w:hAnsi="Cambria" w:cs="Miriam"/>
          <w:b/>
          <w:spacing w:val="10"/>
          <w:sz w:val="28"/>
          <w:rtl/>
        </w:rPr>
        <w:t>בפומבי</w:t>
      </w:r>
      <w:r w:rsidRPr="00165354">
        <w:rPr>
          <w:rFonts w:eastAsia="Calibri" w:cs="FrankRuehl"/>
          <w:spacing w:val="10"/>
          <w:sz w:val="24"/>
          <w:szCs w:val="28"/>
          <w:rtl/>
        </w:rPr>
        <w:t xml:space="preserve"> מוצר חמץ למכירה או לצריכה</w:t>
      </w:r>
      <w:r w:rsidRPr="00165354">
        <w:rPr>
          <w:rFonts w:eastAsia="Calibri" w:cs="FrankRuehl" w:hint="cs"/>
          <w:spacing w:val="10"/>
          <w:sz w:val="24"/>
          <w:szCs w:val="28"/>
          <w:rtl/>
        </w:rPr>
        <w:t>" (סעיף 1 ל</w:t>
      </w:r>
      <w:r w:rsidRPr="00165354">
        <w:rPr>
          <w:rFonts w:eastAsia="Calibri" w:cs="FrankRuehl"/>
          <w:spacing w:val="10"/>
          <w:sz w:val="24"/>
          <w:szCs w:val="28"/>
          <w:rtl/>
        </w:rPr>
        <w:t>חוק חג המצות (איסורי חמץ), תשמ"ו-198</w:t>
      </w:r>
      <w:r w:rsidRPr="00165354">
        <w:rPr>
          <w:rFonts w:eastAsia="Calibri" w:cs="FrankRuehl" w:hint="cs"/>
          <w:spacing w:val="10"/>
          <w:sz w:val="24"/>
          <w:szCs w:val="28"/>
          <w:rtl/>
        </w:rPr>
        <w:t xml:space="preserve">6. ההדגשה אינה במקור). הדגש הושם במרחב הפומבי, וגם בו האיסור מוגבל להצגת חמץ על ידי בעל עסק. איסור על אכילת חמץ מעורר, מעבר לעצם הגבלת האפשרות של היחיד לאכול את המזון שבו הוא חפץ, גם תחושה קשה של פגיעה באורח החיים ובאופי הקהילה שבחרה שלא לשמור על מצוות הדת. נזכיר כי עסקינן בשתי עתירות, אחת הוגשה גם בידי אזרחים יהודים שאינם מעוניינים לשמור על דיני הכשרות, ושניה הוגשה בידי ארגון הפועל לשמירה על זכויות המיעוט הערבי בישראל. ברם, בהקשר של חופש מדת הקבוצות משתלבות, </w:t>
      </w:r>
      <w:r w:rsidRPr="00165354">
        <w:rPr>
          <w:rFonts w:eastAsia="Calibri" w:cs="FrankRuehl" w:hint="cs"/>
          <w:spacing w:val="10"/>
          <w:sz w:val="24"/>
          <w:szCs w:val="28"/>
          <w:rtl/>
        </w:rPr>
        <w:lastRenderedPageBreak/>
        <w:t>במובן זה שזכותו הדמוקרטית של היהודי שאינו מעוניין לשמור על דיני הכשרות דומה לזכותו של מי שאינו יהודי, שהלכות הפסח אינן חלות עליו על פי המשפט העברי.</w:t>
      </w:r>
      <w:r w:rsidRPr="00165354">
        <w:rPr>
          <w:rFonts w:ascii="Cambria" w:eastAsia="Calibri" w:hAnsi="Cambria" w:cs="Miriam" w:hint="cs"/>
          <w:b/>
          <w:spacing w:val="10"/>
          <w:sz w:val="28"/>
          <w:rtl/>
        </w:rPr>
        <w:t xml:space="preserve"> </w:t>
      </w:r>
    </w:p>
    <w:p w:rsidR="00165354" w:rsidRPr="00165354" w:rsidRDefault="00165354" w:rsidP="00165354">
      <w:pPr>
        <w:tabs>
          <w:tab w:val="left" w:pos="720"/>
          <w:tab w:val="left" w:pos="800"/>
        </w:tabs>
        <w:spacing w:line="360" w:lineRule="auto"/>
        <w:jc w:val="both"/>
        <w:textAlignment w:val="auto"/>
        <w:rPr>
          <w:rFonts w:ascii="Cambria" w:eastAsia="Calibri" w:hAnsi="Cambria" w:cs="Miriam"/>
          <w:b/>
          <w:spacing w:val="10"/>
          <w:sz w:val="28"/>
          <w:rtl/>
        </w:rPr>
      </w:pP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r w:rsidRPr="00165354">
        <w:rPr>
          <w:rFonts w:eastAsia="Calibri" w:cs="FrankRuehl"/>
          <w:spacing w:val="10"/>
          <w:sz w:val="24"/>
          <w:szCs w:val="28"/>
          <w:rtl/>
        </w:rPr>
        <w:tab/>
      </w:r>
      <w:proofErr w:type="spellStart"/>
      <w:r w:rsidRPr="00165354">
        <w:rPr>
          <w:rFonts w:eastAsia="Calibri" w:cs="FrankRuehl" w:hint="eastAsia"/>
          <w:spacing w:val="10"/>
          <w:sz w:val="24"/>
          <w:szCs w:val="28"/>
          <w:rtl/>
        </w:rPr>
        <w:t>ודוקו</w:t>
      </w:r>
      <w:proofErr w:type="spellEnd"/>
      <w:r w:rsidRPr="00165354">
        <w:rPr>
          <w:rFonts w:eastAsia="Calibri" w:cs="FrankRuehl"/>
          <w:spacing w:val="10"/>
          <w:sz w:val="24"/>
          <w:szCs w:val="28"/>
          <w:rtl/>
        </w:rPr>
        <w:t xml:space="preserve">, </w:t>
      </w:r>
      <w:r w:rsidRPr="00165354">
        <w:rPr>
          <w:rFonts w:eastAsia="Calibri" w:cs="FrankRuehl" w:hint="cs"/>
          <w:spacing w:val="10"/>
          <w:sz w:val="24"/>
          <w:szCs w:val="28"/>
          <w:rtl/>
        </w:rPr>
        <w:t>האיסור המוטל במסגרת חוק חג המצות עוסק בהצגת חמץ בבית עסק בפומבי. אין הוא חל על אדם שרוצה לאכול חמץ בגינה ציבורית, ועל פני הדברים אף אין הוא חל על חולה שמצוי בבית חולים לשם טיפול. העותרים אף הבהירו כי מקובל עליהם שהמזון והכלים של בתי החולים יהיו כשרים לפסח, ועתירתם היא לאפשר להם להכניס מזון לשימוש פרטי, ולא לחדרי האוכל שנועדו גם לציבור ששומר על דיני החמץ בפסח.</w:t>
      </w:r>
    </w:p>
    <w:p w:rsidR="00165354" w:rsidRPr="00165354" w:rsidRDefault="00165354" w:rsidP="00165354">
      <w:pPr>
        <w:tabs>
          <w:tab w:val="left" w:pos="720"/>
          <w:tab w:val="left" w:pos="800"/>
        </w:tabs>
        <w:spacing w:line="360" w:lineRule="auto"/>
        <w:jc w:val="both"/>
        <w:textAlignment w:val="auto"/>
        <w:rPr>
          <w:rFonts w:ascii="Cambria" w:eastAsia="Calibri" w:hAnsi="Cambria" w:cs="Miriam"/>
          <w:b/>
          <w:spacing w:val="10"/>
          <w:sz w:val="28"/>
          <w:rtl/>
        </w:rPr>
      </w:pP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r w:rsidRPr="00165354">
        <w:rPr>
          <w:rFonts w:eastAsia="Calibri" w:cs="FrankRuehl" w:hint="cs"/>
          <w:spacing w:val="10"/>
          <w:sz w:val="24"/>
          <w:szCs w:val="28"/>
          <w:rtl/>
        </w:rPr>
        <w:t xml:space="preserve">ג. </w:t>
      </w:r>
      <w:r w:rsidRPr="00165354">
        <w:rPr>
          <w:rFonts w:eastAsia="Calibri" w:cs="FrankRuehl"/>
          <w:spacing w:val="10"/>
          <w:sz w:val="24"/>
          <w:szCs w:val="28"/>
          <w:rtl/>
        </w:rPr>
        <w:tab/>
      </w:r>
      <w:r w:rsidRPr="00165354">
        <w:rPr>
          <w:rFonts w:ascii="Cambria" w:eastAsia="Calibri" w:hAnsi="Cambria" w:cs="Miriam" w:hint="cs"/>
          <w:b/>
          <w:spacing w:val="10"/>
          <w:sz w:val="28"/>
          <w:rtl/>
        </w:rPr>
        <w:t>בתי החולים</w:t>
      </w:r>
      <w:r w:rsidRPr="00165354">
        <w:rPr>
          <w:rFonts w:eastAsia="Calibri" w:cs="FrankRuehl" w:hint="cs"/>
          <w:spacing w:val="10"/>
          <w:sz w:val="24"/>
          <w:szCs w:val="28"/>
          <w:rtl/>
        </w:rPr>
        <w:t>. גורם שלישי שמושפע מן העתירות הוא בתי החולים. העניין מורכב ועדין. תחילה יובהר כי העמדה של בתי החולים, כפי שעולה מכתבי הטענות, היא כי אין להם כל אינטרס לכפות את דיני הכשרות על ציבור זה או אחר. אין להם מטרה לחייב אנשים שלא לאכול חמץ בפסח. תפקידם לנהל את האוכלוסיי</w:t>
      </w:r>
      <w:r w:rsidRPr="00165354">
        <w:rPr>
          <w:rFonts w:eastAsia="Calibri" w:cs="FrankRuehl" w:hint="eastAsia"/>
          <w:spacing w:val="10"/>
          <w:sz w:val="24"/>
          <w:szCs w:val="28"/>
          <w:rtl/>
        </w:rPr>
        <w:t>ה</w:t>
      </w:r>
      <w:r w:rsidRPr="00165354">
        <w:rPr>
          <w:rFonts w:eastAsia="Calibri" w:cs="FrankRuehl" w:hint="cs"/>
          <w:spacing w:val="10"/>
          <w:sz w:val="24"/>
          <w:szCs w:val="28"/>
          <w:rtl/>
        </w:rPr>
        <w:t xml:space="preserve"> שמצויה בבית החולים. לאלה יש לספק אוכל. הרוב המכריע של בתי החולים מספק במהלך השנה אוכל כשר, ובפסח אוכל כשר לפסח, לא מתוך מטרה דתית אלא כדי לאפשר לכלל החולים </w:t>
      </w:r>
      <w:r w:rsidRPr="00165354">
        <w:rPr>
          <w:rFonts w:eastAsia="Calibri" w:cs="FrankRuehl"/>
          <w:spacing w:val="10"/>
          <w:sz w:val="24"/>
          <w:szCs w:val="28"/>
          <w:rtl/>
        </w:rPr>
        <w:t>–</w:t>
      </w:r>
      <w:r w:rsidRPr="00165354">
        <w:rPr>
          <w:rFonts w:eastAsia="Calibri" w:cs="FrankRuehl" w:hint="cs"/>
          <w:spacing w:val="10"/>
          <w:sz w:val="24"/>
          <w:szCs w:val="28"/>
          <w:rtl/>
        </w:rPr>
        <w:t xml:space="preserve"> לרבות שומרי הכשרות </w:t>
      </w:r>
      <w:r w:rsidRPr="00165354">
        <w:rPr>
          <w:rFonts w:eastAsia="Calibri" w:cs="FrankRuehl"/>
          <w:spacing w:val="10"/>
          <w:sz w:val="24"/>
          <w:szCs w:val="28"/>
          <w:rtl/>
        </w:rPr>
        <w:t>–</w:t>
      </w:r>
      <w:r w:rsidRPr="00165354">
        <w:rPr>
          <w:rFonts w:eastAsia="Calibri" w:cs="FrankRuehl" w:hint="cs"/>
          <w:spacing w:val="10"/>
          <w:sz w:val="24"/>
          <w:szCs w:val="28"/>
          <w:rtl/>
        </w:rPr>
        <w:t xml:space="preserve"> לאכול את המזון של בית החולים. העותרים הדגישו כי לא בכך הם רוצים להתערב. לא הועלתה השאלה האם בית החולים רשאי לבחור לנהל מטבח כשר, ובפרט כשר לפסח. בית החולים מספק שירות לציבור. חלק מבריאות החולים תלוי בכך שיקבלו מזון במהלך שהותם בבית החולים. במדינה שבה אחוז גבוה מקפיד על כללי הכשרות, בתי החולים רוצים לאפשר לציבור זה לאכול במהלך החג. </w:t>
      </w: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r w:rsidRPr="00165354">
        <w:rPr>
          <w:rFonts w:eastAsia="Calibri" w:cs="FrankRuehl"/>
          <w:spacing w:val="10"/>
          <w:sz w:val="24"/>
          <w:szCs w:val="28"/>
          <w:rtl/>
        </w:rPr>
        <w:tab/>
      </w:r>
      <w:r w:rsidRPr="00165354">
        <w:rPr>
          <w:rFonts w:eastAsia="Calibri" w:cs="FrankRuehl" w:hint="cs"/>
          <w:spacing w:val="10"/>
          <w:sz w:val="24"/>
          <w:szCs w:val="28"/>
          <w:rtl/>
        </w:rPr>
        <w:t xml:space="preserve">במובן מסוים, בתי החולים נקלעו בין הפטיש לסדן, ללא עמדה משלהם. נוהל הרבנות מחייב אותם לאסור על הכנסת חמץ לבית החולים כתנאי למתן תעודת כשרות, ואילו העותרים טוענים כי אל להם להישמע להוראות הנוהל, לנוכח הפגיעה בזכויות החולים שרוצים לאכול חמץ בחדרם הפרטי. ברם, וכפי שנראה, הצגה זו של הדברים אינה מדויקת, שכן תיק זה אינו דורש להכריע בין שתי חלופות בלבד: איסור על הכנסת מזון ומתן תעודת כשרות, או היתר להכניס מזון במחיר אובדן תעודת הכשרות. ישנם פתרונות ביניים, ואלה עלולים לדרוש גם מבתי החולים להשקיע משאבים כספיים. ברם, לא פעם השקעת ממון נוסף היא אפשרות טובה יותר מאשר פגיעה בזכויות בסיסיות של החולים.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r w:rsidRPr="00165354">
        <w:rPr>
          <w:rFonts w:eastAsia="Calibri" w:cs="FrankRuehl" w:hint="cs"/>
          <w:spacing w:val="10"/>
          <w:sz w:val="24"/>
          <w:szCs w:val="28"/>
          <w:rtl/>
        </w:rPr>
        <w:lastRenderedPageBreak/>
        <w:t>ד.</w:t>
      </w:r>
      <w:r w:rsidRPr="00165354">
        <w:rPr>
          <w:rFonts w:eastAsia="Calibri" w:cs="FrankRuehl" w:hint="cs"/>
          <w:spacing w:val="10"/>
          <w:sz w:val="24"/>
          <w:szCs w:val="28"/>
          <w:rtl/>
        </w:rPr>
        <w:tab/>
      </w:r>
      <w:r w:rsidRPr="00165354">
        <w:rPr>
          <w:rFonts w:ascii="Cambria" w:eastAsia="Calibri" w:hAnsi="Cambria" w:cs="Miriam" w:hint="cs"/>
          <w:b/>
          <w:spacing w:val="10"/>
          <w:sz w:val="28"/>
          <w:rtl/>
        </w:rPr>
        <w:t>עובדי בית החולים ומבקריו</w:t>
      </w:r>
      <w:r w:rsidRPr="00165354">
        <w:rPr>
          <w:rFonts w:eastAsia="Calibri" w:cs="FrankRuehl" w:hint="cs"/>
          <w:spacing w:val="10"/>
          <w:sz w:val="24"/>
          <w:szCs w:val="28"/>
          <w:rtl/>
        </w:rPr>
        <w:t xml:space="preserve">. גורם רביעי </w:t>
      </w:r>
      <w:r w:rsidRPr="00165354">
        <w:rPr>
          <w:rFonts w:eastAsia="Calibri" w:cs="FrankRuehl"/>
          <w:spacing w:val="10"/>
          <w:sz w:val="24"/>
          <w:szCs w:val="28"/>
          <w:rtl/>
        </w:rPr>
        <w:t>–</w:t>
      </w:r>
      <w:r w:rsidRPr="00165354">
        <w:rPr>
          <w:rFonts w:eastAsia="Calibri" w:cs="FrankRuehl" w:hint="cs"/>
          <w:spacing w:val="10"/>
          <w:sz w:val="24"/>
          <w:szCs w:val="28"/>
          <w:rtl/>
        </w:rPr>
        <w:t xml:space="preserve"> לצד שתי קבוצות החולים ובתי החולים </w:t>
      </w:r>
      <w:r w:rsidRPr="00165354">
        <w:rPr>
          <w:rFonts w:eastAsia="Calibri" w:cs="FrankRuehl"/>
          <w:spacing w:val="10"/>
          <w:sz w:val="24"/>
          <w:szCs w:val="28"/>
          <w:rtl/>
        </w:rPr>
        <w:t>–</w:t>
      </w:r>
      <w:r w:rsidRPr="00165354">
        <w:rPr>
          <w:rFonts w:eastAsia="Calibri" w:cs="FrankRuehl" w:hint="cs"/>
          <w:spacing w:val="10"/>
          <w:sz w:val="24"/>
          <w:szCs w:val="28"/>
          <w:rtl/>
        </w:rPr>
        <w:t xml:space="preserve"> הוא עובדי בית החולים והמבקרים בו. הזכות לאכול כל סוג מזון בזמן הביקור או העבודה חלשה יותר מזכותם של החולים עצמם, שעשויים להיות מרותקים למיטותיהם במשך כל שבעת ימי החג, בלי אפשרות לצאת ולסעוד כרצונם מחוץ </w:t>
      </w:r>
      <w:proofErr w:type="spellStart"/>
      <w:r w:rsidRPr="00165354">
        <w:rPr>
          <w:rFonts w:eastAsia="Calibri" w:cs="FrankRuehl" w:hint="cs"/>
          <w:spacing w:val="10"/>
          <w:sz w:val="24"/>
          <w:szCs w:val="28"/>
          <w:rtl/>
        </w:rPr>
        <w:t>לכתלי</w:t>
      </w:r>
      <w:proofErr w:type="spellEnd"/>
      <w:r w:rsidRPr="00165354">
        <w:rPr>
          <w:rFonts w:eastAsia="Calibri" w:cs="FrankRuehl" w:hint="cs"/>
          <w:spacing w:val="10"/>
          <w:sz w:val="24"/>
          <w:szCs w:val="28"/>
          <w:rtl/>
        </w:rPr>
        <w:t xml:space="preserve"> בית החולים. </w:t>
      </w: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r w:rsidRPr="00165354">
        <w:rPr>
          <w:rFonts w:eastAsia="Calibri" w:cs="FrankRuehl" w:hint="cs"/>
          <w:spacing w:val="10"/>
          <w:sz w:val="24"/>
          <w:szCs w:val="28"/>
          <w:rtl/>
        </w:rPr>
        <w:t xml:space="preserve">ה. </w:t>
      </w:r>
      <w:r w:rsidRPr="00165354">
        <w:rPr>
          <w:rFonts w:eastAsia="Calibri" w:cs="FrankRuehl"/>
          <w:spacing w:val="10"/>
          <w:sz w:val="24"/>
          <w:szCs w:val="28"/>
          <w:rtl/>
        </w:rPr>
        <w:tab/>
      </w:r>
      <w:r w:rsidRPr="00165354">
        <w:rPr>
          <w:rFonts w:ascii="Cambria" w:eastAsia="Calibri" w:hAnsi="Cambria" w:cs="Miriam" w:hint="cs"/>
          <w:b/>
          <w:spacing w:val="10"/>
          <w:sz w:val="28"/>
          <w:rtl/>
        </w:rPr>
        <w:t>הרבנות והגורמים מטעמה</w:t>
      </w:r>
      <w:r w:rsidRPr="00165354">
        <w:rPr>
          <w:rFonts w:eastAsia="Calibri" w:cs="FrankRuehl" w:hint="cs"/>
          <w:spacing w:val="10"/>
          <w:sz w:val="24"/>
          <w:szCs w:val="28"/>
          <w:rtl/>
        </w:rPr>
        <w:t xml:space="preserve">. קבוצה חמישית כוללת רבנים או אנשי הלכה שאחראים על מתן תעודת הכשרות. לגבי קבוצה זו הייתי מדגיש שניים. </w:t>
      </w:r>
      <w:r w:rsidRPr="00165354">
        <w:rPr>
          <w:rFonts w:ascii="Cambria" w:eastAsia="Calibri" w:hAnsi="Cambria" w:cs="Miriam" w:hint="cs"/>
          <w:b/>
          <w:spacing w:val="10"/>
          <w:sz w:val="28"/>
          <w:rtl/>
        </w:rPr>
        <w:t>אחד</w:t>
      </w:r>
      <w:r w:rsidRPr="00165354">
        <w:rPr>
          <w:rFonts w:eastAsia="Calibri" w:cs="FrankRuehl" w:hint="cs"/>
          <w:spacing w:val="10"/>
          <w:sz w:val="24"/>
          <w:szCs w:val="28"/>
          <w:rtl/>
        </w:rPr>
        <w:t>, כוחה של הלכה לפתור בעיות. זהו אחד מסימניה. ההלכה פוסעת רגל לצד רגל עם שטף החיים. תפקידה להנחות את שומר המצוות בעולם העתיק והמודרני כאחד, ולא לנתק ביניהם: "</w:t>
      </w:r>
      <w:r w:rsidRPr="00165354">
        <w:rPr>
          <w:rFonts w:eastAsia="Calibri" w:cs="FrankRuehl"/>
          <w:spacing w:val="10"/>
          <w:sz w:val="24"/>
          <w:szCs w:val="28"/>
          <w:rtl/>
        </w:rPr>
        <w:t xml:space="preserve">וּשְׁמַרְתֶּם אֶת </w:t>
      </w:r>
      <w:proofErr w:type="spellStart"/>
      <w:r w:rsidRPr="00165354">
        <w:rPr>
          <w:rFonts w:eastAsia="Calibri" w:cs="FrankRuehl"/>
          <w:spacing w:val="10"/>
          <w:sz w:val="24"/>
          <w:szCs w:val="28"/>
          <w:rtl/>
        </w:rPr>
        <w:t>חֻקֹּתַי</w:t>
      </w:r>
      <w:proofErr w:type="spellEnd"/>
      <w:r w:rsidRPr="00165354">
        <w:rPr>
          <w:rFonts w:eastAsia="Calibri" w:cs="FrankRuehl"/>
          <w:spacing w:val="10"/>
          <w:sz w:val="24"/>
          <w:szCs w:val="28"/>
          <w:rtl/>
        </w:rPr>
        <w:t xml:space="preserve"> וְאֶת מִשְׁפָּטַי אֲשֶׁר יַעֲשֶׂה אֹתָם הָאָדָם וָחַי בָּהֶם</w:t>
      </w:r>
      <w:r w:rsidRPr="00165354">
        <w:rPr>
          <w:rFonts w:eastAsia="Calibri" w:cs="FrankRuehl" w:hint="cs"/>
          <w:spacing w:val="10"/>
          <w:sz w:val="24"/>
          <w:szCs w:val="28"/>
          <w:rtl/>
        </w:rPr>
        <w:t xml:space="preserve">..." (ויקרא </w:t>
      </w:r>
      <w:proofErr w:type="spellStart"/>
      <w:r w:rsidRPr="00165354">
        <w:rPr>
          <w:rFonts w:eastAsia="Calibri" w:cs="FrankRuehl" w:hint="cs"/>
          <w:spacing w:val="10"/>
          <w:sz w:val="24"/>
          <w:szCs w:val="28"/>
          <w:rtl/>
        </w:rPr>
        <w:t>יח</w:t>
      </w:r>
      <w:proofErr w:type="spellEnd"/>
      <w:r w:rsidRPr="00165354">
        <w:rPr>
          <w:rFonts w:eastAsia="Calibri" w:cs="FrankRuehl" w:hint="cs"/>
          <w:spacing w:val="10"/>
          <w:sz w:val="24"/>
          <w:szCs w:val="28"/>
          <w:rtl/>
        </w:rPr>
        <w:t xml:space="preserve">, ה). ההלכה הצליחה, גם במאה השנים האחרונות, לפתור בצורה יצירתית ומרשימה בעיות חדשות וקשות של טכנולוגיה, ביחס לנושאים כמו שבת, רפואה, הורות ועוד. כן התמודדה עם שינוי העיתים והמעבר מציבור יהודי שרובו ככולו שומר מצוות למציאות אחרת. כך גם בעידן של דמוקרטיה במדינה יהודית. לא אסתיר את השקפתי האישית, לפיה כוחה של ההלכה בא לידי ביטוי ביכולתה למצוא פתרונות של "וחי בהם" במקומות ובזמנים שונים. כפי שקבע הרב יוסף דב הלוי </w:t>
      </w:r>
      <w:proofErr w:type="spellStart"/>
      <w:r w:rsidRPr="00165354">
        <w:rPr>
          <w:rFonts w:eastAsia="Calibri" w:cs="FrankRuehl" w:hint="cs"/>
          <w:spacing w:val="10"/>
          <w:sz w:val="24"/>
          <w:szCs w:val="28"/>
          <w:rtl/>
        </w:rPr>
        <w:t>סולובייצ'יק</w:t>
      </w:r>
      <w:proofErr w:type="spellEnd"/>
      <w:r w:rsidRPr="00165354">
        <w:rPr>
          <w:rFonts w:eastAsia="Calibri" w:cs="FrankRuehl" w:hint="cs"/>
          <w:spacing w:val="10"/>
          <w:sz w:val="24"/>
          <w:szCs w:val="28"/>
          <w:rtl/>
        </w:rPr>
        <w:t xml:space="preserve"> (מ</w:t>
      </w:r>
      <w:r w:rsidRPr="00165354">
        <w:rPr>
          <w:rFonts w:eastAsia="Calibri" w:cs="FrankRuehl"/>
          <w:spacing w:val="10"/>
          <w:sz w:val="24"/>
          <w:szCs w:val="28"/>
          <w:rtl/>
        </w:rPr>
        <w:t>מנהיגי היהדות האורתודוקסית בארצות הברית ומחשובי ההוגים בעולמה של היהדות במאה ה-20</w:t>
      </w:r>
      <w:r w:rsidRPr="00165354">
        <w:rPr>
          <w:rFonts w:eastAsia="Calibri" w:cs="FrankRuehl" w:hint="cs"/>
          <w:spacing w:val="10"/>
          <w:sz w:val="24"/>
          <w:szCs w:val="28"/>
          <w:rtl/>
        </w:rPr>
        <w:t xml:space="preserve">), הרמב"ם קבע י"ג עיקרים של האמונה היהודית, שפותחים ב"אני מאמין באמונה שלמה". לדעת הרב </w:t>
      </w:r>
      <w:proofErr w:type="spellStart"/>
      <w:r w:rsidRPr="00165354">
        <w:rPr>
          <w:rFonts w:eastAsia="Calibri" w:cs="FrankRuehl" w:hint="cs"/>
          <w:spacing w:val="10"/>
          <w:sz w:val="24"/>
          <w:szCs w:val="28"/>
          <w:rtl/>
        </w:rPr>
        <w:t>סולובייצ'יק</w:t>
      </w:r>
      <w:proofErr w:type="spellEnd"/>
      <w:r w:rsidRPr="00165354">
        <w:rPr>
          <w:rFonts w:eastAsia="Calibri" w:cs="FrankRuehl" w:hint="cs"/>
          <w:spacing w:val="10"/>
          <w:sz w:val="24"/>
          <w:szCs w:val="28"/>
          <w:rtl/>
        </w:rPr>
        <w:t xml:space="preserve">, העיקר ה-14 הוא "אני מאמין באמונה שלמה שזאת התורה ניתנת לקיום, </w:t>
      </w:r>
      <w:proofErr w:type="spellStart"/>
      <w:r w:rsidRPr="00165354">
        <w:rPr>
          <w:rFonts w:eastAsia="Calibri" w:cs="FrankRuehl" w:hint="cs"/>
          <w:spacing w:val="10"/>
          <w:sz w:val="24"/>
          <w:szCs w:val="28"/>
          <w:rtl/>
        </w:rPr>
        <w:t>לגישום</w:t>
      </w:r>
      <w:proofErr w:type="spellEnd"/>
      <w:r w:rsidRPr="00165354">
        <w:rPr>
          <w:rFonts w:eastAsia="Calibri" w:cs="FrankRuehl" w:hint="cs"/>
          <w:spacing w:val="10"/>
          <w:sz w:val="24"/>
          <w:szCs w:val="28"/>
          <w:rtl/>
        </w:rPr>
        <w:t xml:space="preserve"> ולביצוע מלא בכל מקום ובכל זמן, בכל המערכות החברתיות, הכלכליות והתרבותיות; בכל הנסיבות הטכנולוגיות ובכל התנאים הפוליטיים" (תרגום מהרצאת הרב </w:t>
      </w:r>
      <w:proofErr w:type="spellStart"/>
      <w:r w:rsidRPr="00165354">
        <w:rPr>
          <w:rFonts w:eastAsia="Calibri" w:cs="FrankRuehl" w:hint="cs"/>
          <w:spacing w:val="10"/>
          <w:sz w:val="24"/>
          <w:szCs w:val="28"/>
          <w:rtl/>
        </w:rPr>
        <w:t>סולובייצ'יק</w:t>
      </w:r>
      <w:proofErr w:type="spellEnd"/>
      <w:r w:rsidRPr="00165354">
        <w:rPr>
          <w:rFonts w:eastAsia="Calibri" w:cs="FrankRuehl" w:hint="cs"/>
          <w:spacing w:val="10"/>
          <w:sz w:val="24"/>
          <w:szCs w:val="28"/>
          <w:rtl/>
        </w:rPr>
        <w:t xml:space="preserve"> שניתנה ביידיש בשנות השישים. מובא אצל הרב יוסף דוב הלוי </w:t>
      </w:r>
      <w:proofErr w:type="spellStart"/>
      <w:r w:rsidRPr="00165354">
        <w:rPr>
          <w:rFonts w:eastAsia="Calibri" w:cs="FrankRuehl" w:hint="cs"/>
          <w:spacing w:val="10"/>
          <w:sz w:val="24"/>
          <w:szCs w:val="28"/>
          <w:rtl/>
        </w:rPr>
        <w:t>סולוביצ'יק</w:t>
      </w:r>
      <w:proofErr w:type="spellEnd"/>
      <w:r w:rsidRPr="00165354">
        <w:rPr>
          <w:rFonts w:eastAsia="Calibri" w:cs="FrankRuehl" w:hint="cs"/>
          <w:spacing w:val="10"/>
          <w:sz w:val="24"/>
          <w:szCs w:val="28"/>
          <w:rtl/>
        </w:rPr>
        <w:t xml:space="preserve"> </w:t>
      </w:r>
      <w:r w:rsidRPr="00165354">
        <w:rPr>
          <w:rFonts w:ascii="Cambria" w:eastAsia="Calibri" w:hAnsi="Cambria" w:cs="Miriam" w:hint="cs"/>
          <w:b/>
          <w:spacing w:val="10"/>
          <w:sz w:val="28"/>
          <w:rtl/>
        </w:rPr>
        <w:t>חמש דרשות</w:t>
      </w:r>
      <w:r w:rsidRPr="00165354">
        <w:rPr>
          <w:rFonts w:eastAsia="Calibri" w:cs="FrankRuehl" w:hint="cs"/>
          <w:spacing w:val="10"/>
          <w:sz w:val="24"/>
          <w:szCs w:val="28"/>
          <w:rtl/>
        </w:rPr>
        <w:t xml:space="preserve"> 112-111 (</w:t>
      </w:r>
      <w:proofErr w:type="spellStart"/>
      <w:r w:rsidRPr="00165354">
        <w:rPr>
          <w:rFonts w:eastAsia="Calibri" w:cs="FrankRuehl" w:hint="cs"/>
          <w:spacing w:val="10"/>
          <w:sz w:val="24"/>
          <w:szCs w:val="28"/>
          <w:rtl/>
        </w:rPr>
        <w:t>התשל"ד</w:t>
      </w:r>
      <w:proofErr w:type="spellEnd"/>
      <w:r w:rsidRPr="00165354">
        <w:rPr>
          <w:rFonts w:eastAsia="Calibri" w:cs="FrankRuehl" w:hint="cs"/>
          <w:spacing w:val="10"/>
          <w:sz w:val="24"/>
          <w:szCs w:val="28"/>
          <w:rtl/>
        </w:rPr>
        <w:t xml:space="preserve">)). בכל מקרה, לא נראה כי ההלכה </w:t>
      </w:r>
      <w:r w:rsidRPr="00165354">
        <w:rPr>
          <w:rFonts w:eastAsia="Calibri" w:cs="FrankRuehl"/>
          <w:spacing w:val="10"/>
          <w:sz w:val="24"/>
          <w:szCs w:val="28"/>
          <w:rtl/>
        </w:rPr>
        <w:t>–</w:t>
      </w:r>
      <w:r w:rsidRPr="00165354">
        <w:rPr>
          <w:rFonts w:eastAsia="Calibri" w:cs="FrankRuehl" w:hint="cs"/>
          <w:spacing w:val="10"/>
          <w:sz w:val="24"/>
          <w:szCs w:val="28"/>
          <w:rtl/>
        </w:rPr>
        <w:t xml:space="preserve"> על יצירתיותה ועומקה </w:t>
      </w:r>
      <w:r w:rsidRPr="00165354">
        <w:rPr>
          <w:rFonts w:eastAsia="Calibri" w:cs="FrankRuehl"/>
          <w:spacing w:val="10"/>
          <w:sz w:val="24"/>
          <w:szCs w:val="28"/>
          <w:rtl/>
        </w:rPr>
        <w:t>–</w:t>
      </w:r>
      <w:r w:rsidRPr="00165354">
        <w:rPr>
          <w:rFonts w:eastAsia="Calibri" w:cs="FrankRuehl" w:hint="cs"/>
          <w:spacing w:val="10"/>
          <w:sz w:val="24"/>
          <w:szCs w:val="28"/>
          <w:rtl/>
        </w:rPr>
        <w:t xml:space="preserve"> אינה מסוגלת לפתור דווקא את הבעיה של מזון בבית חולים, באופן המחייב הכרעה בבית משפט. </w:t>
      </w:r>
      <w:r w:rsidRPr="00165354">
        <w:rPr>
          <w:rFonts w:ascii="Century" w:eastAsia="Calibri" w:hAnsi="Century" w:cs="Miriam" w:hint="eastAsia"/>
          <w:b/>
          <w:sz w:val="22"/>
          <w:rtl/>
        </w:rPr>
        <w:t>שני</w:t>
      </w:r>
      <w:r w:rsidRPr="00165354">
        <w:rPr>
          <w:rFonts w:eastAsia="Calibri" w:cs="FrankRuehl" w:hint="cs"/>
          <w:spacing w:val="10"/>
          <w:sz w:val="24"/>
          <w:szCs w:val="28"/>
          <w:rtl/>
        </w:rPr>
        <w:t>, יש חולים שומרי מצוות במדינות מחוץ למדינת ישראל, כגון ארצות הברית, אנגליה ומדינות נוספות באירופה, ששם אין איסור להכניס חמץ לבית החולים. לא שמענו כי אנשים אלה נמנעים מהגעה לבית החולים בפסח, שהרי ממילא החולה אינו תמיד יכול לבחור את העיתוי של אשפוזו. צא ולמד כי לא מדובר בבעיה בלתי פתירה.</w:t>
      </w: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r w:rsidRPr="00165354">
        <w:rPr>
          <w:rFonts w:eastAsia="Calibri" w:cs="FrankRuehl" w:hint="cs"/>
          <w:spacing w:val="10"/>
          <w:sz w:val="24"/>
          <w:szCs w:val="28"/>
          <w:rtl/>
        </w:rPr>
        <w:tab/>
        <w:t xml:space="preserve">לא למותר לציין כי המבקשים להצטרף להליך כידידי בית המשפט </w:t>
      </w:r>
      <w:r w:rsidRPr="00165354">
        <w:rPr>
          <w:rFonts w:eastAsia="Calibri" w:cs="FrankRuehl"/>
          <w:spacing w:val="10"/>
          <w:sz w:val="24"/>
          <w:szCs w:val="28"/>
          <w:rtl/>
        </w:rPr>
        <w:t>–</w:t>
      </w:r>
      <w:r w:rsidRPr="00165354">
        <w:rPr>
          <w:rFonts w:eastAsia="Calibri" w:cs="FrankRuehl" w:hint="cs"/>
          <w:spacing w:val="10"/>
          <w:sz w:val="24"/>
          <w:szCs w:val="28"/>
          <w:rtl/>
        </w:rPr>
        <w:t xml:space="preserve"> ברית נאמני תורה ועבודה ועמותת ישראל חופשית </w:t>
      </w:r>
      <w:r w:rsidRPr="00165354">
        <w:rPr>
          <w:rFonts w:eastAsia="Calibri" w:cs="FrankRuehl"/>
          <w:spacing w:val="10"/>
          <w:sz w:val="24"/>
          <w:szCs w:val="28"/>
          <w:rtl/>
        </w:rPr>
        <w:t>–</w:t>
      </w:r>
      <w:r w:rsidRPr="00165354">
        <w:rPr>
          <w:rFonts w:eastAsia="Calibri" w:cs="FrankRuehl" w:hint="cs"/>
          <w:spacing w:val="10"/>
          <w:sz w:val="24"/>
          <w:szCs w:val="28"/>
          <w:rtl/>
        </w:rPr>
        <w:t xml:space="preserve"> הציגו חוות דעת הלכתית של הרב אברהם </w:t>
      </w:r>
      <w:proofErr w:type="spellStart"/>
      <w:r w:rsidRPr="00165354">
        <w:rPr>
          <w:rFonts w:eastAsia="Calibri" w:cs="FrankRuehl" w:hint="cs"/>
          <w:spacing w:val="10"/>
          <w:sz w:val="24"/>
          <w:szCs w:val="28"/>
          <w:rtl/>
        </w:rPr>
        <w:t>רזניקוב</w:t>
      </w:r>
      <w:proofErr w:type="spellEnd"/>
      <w:r w:rsidRPr="00165354">
        <w:rPr>
          <w:rFonts w:eastAsia="Calibri" w:cs="FrankRuehl" w:hint="cs"/>
          <w:spacing w:val="10"/>
          <w:sz w:val="24"/>
          <w:szCs w:val="28"/>
          <w:rtl/>
        </w:rPr>
        <w:t xml:space="preserve">, רב בית החולים איכילוב. לפי פסק ההלכה אין חובה הלכתית לבדוק </w:t>
      </w:r>
      <w:r w:rsidRPr="00165354">
        <w:rPr>
          <w:rFonts w:eastAsia="Calibri" w:cs="FrankRuehl" w:hint="cs"/>
          <w:spacing w:val="10"/>
          <w:sz w:val="24"/>
          <w:szCs w:val="28"/>
          <w:rtl/>
        </w:rPr>
        <w:lastRenderedPageBreak/>
        <w:t xml:space="preserve">את כליהם של הבאים בשערי בית החולים בפסח על מנת לקבוע כי המזון והכלים של בית החולים כשרים לפסח. בהתאם לקו שהציגו המבקשים להצטרף להליך, ניתן להקפיד על דיני הכשרות בפסח מבחינה הלכתית גם תוך הבהרה לחולים ולמבקרים כי חל איסור לאכול מזון שהובא מחוץ לבתי החולים בכלי בית החולים או לערבבו עם מזון בית החולים, אך מבלי לבצע כל בדיקה שמטרתה חיפוש מזון בכלים של בי בתי החולים. עוד הוצע כי חולה המאושפז בחדרו ומעוניין להחמיר יותר, יוכל לאכול את מזונו בכלים חד פעמיים. הדברים לא הובאו כדי לפסוק הלכה, אלא כדי להמחיש ששיח הלכתי עם נכונות להגיע לפתרונות עשויים לתרום למענה ראוי לשני הצדדים. היצירתיות נדרשת לא רק בדרך של נכונות להשקיע משאבים, אלא גם בהיבט ההלכתי. </w:t>
      </w:r>
      <w:proofErr w:type="spellStart"/>
      <w:r w:rsidRPr="00165354">
        <w:rPr>
          <w:rFonts w:eastAsia="Calibri" w:cs="FrankRuehl" w:hint="cs"/>
          <w:spacing w:val="10"/>
          <w:sz w:val="24"/>
          <w:szCs w:val="28"/>
          <w:rtl/>
        </w:rPr>
        <w:t>ודוקו</w:t>
      </w:r>
      <w:proofErr w:type="spellEnd"/>
      <w:r w:rsidRPr="00165354">
        <w:rPr>
          <w:rFonts w:eastAsia="Calibri" w:cs="FrankRuehl" w:hint="cs"/>
          <w:spacing w:val="10"/>
          <w:sz w:val="24"/>
          <w:szCs w:val="28"/>
          <w:rtl/>
        </w:rPr>
        <w:t xml:space="preserve">, לא באתי לבחור פתרון, וכדרכה של הלכה לא כל פתרון מקובל על כולם. אך המסקנה שאין כל פתרון הלכתי אינה משכנעת, ואינה תואמת את יצירת המופת של </w:t>
      </w:r>
      <w:proofErr w:type="spellStart"/>
      <w:r w:rsidRPr="00165354">
        <w:rPr>
          <w:rFonts w:eastAsia="Calibri" w:cs="FrankRuehl" w:hint="cs"/>
          <w:spacing w:val="10"/>
          <w:sz w:val="24"/>
          <w:szCs w:val="28"/>
          <w:rtl/>
        </w:rPr>
        <w:t>שו"תים</w:t>
      </w:r>
      <w:proofErr w:type="spellEnd"/>
      <w:r w:rsidRPr="00165354">
        <w:rPr>
          <w:rFonts w:eastAsia="Calibri" w:cs="FrankRuehl" w:hint="cs"/>
          <w:spacing w:val="10"/>
          <w:sz w:val="24"/>
          <w:szCs w:val="28"/>
          <w:rtl/>
        </w:rPr>
        <w:t xml:space="preserve"> </w:t>
      </w:r>
      <w:r w:rsidRPr="00165354">
        <w:rPr>
          <w:rFonts w:eastAsia="Calibri" w:cs="FrankRuehl"/>
          <w:spacing w:val="10"/>
          <w:sz w:val="24"/>
          <w:szCs w:val="28"/>
          <w:rtl/>
        </w:rPr>
        <w:t>–</w:t>
      </w:r>
      <w:r w:rsidRPr="00165354">
        <w:rPr>
          <w:rFonts w:eastAsia="Calibri" w:cs="FrankRuehl" w:hint="cs"/>
          <w:spacing w:val="10"/>
          <w:sz w:val="24"/>
          <w:szCs w:val="28"/>
          <w:rtl/>
        </w:rPr>
        <w:t xml:space="preserve"> שאלות ותשובות </w:t>
      </w:r>
      <w:r w:rsidRPr="00165354">
        <w:rPr>
          <w:rFonts w:eastAsia="Calibri" w:cs="FrankRuehl"/>
          <w:spacing w:val="10"/>
          <w:sz w:val="24"/>
          <w:szCs w:val="28"/>
          <w:rtl/>
        </w:rPr>
        <w:t>–</w:t>
      </w:r>
      <w:r w:rsidRPr="00165354">
        <w:rPr>
          <w:rFonts w:eastAsia="Calibri" w:cs="FrankRuehl" w:hint="cs"/>
          <w:spacing w:val="10"/>
          <w:sz w:val="24"/>
          <w:szCs w:val="28"/>
          <w:rtl/>
        </w:rPr>
        <w:t xml:space="preserve"> בכל התקופות ובכל המקומות. </w:t>
      </w: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r w:rsidRPr="00165354">
        <w:rPr>
          <w:rFonts w:eastAsia="Calibri" w:cs="FrankRuehl" w:hint="cs"/>
          <w:spacing w:val="10"/>
          <w:sz w:val="24"/>
          <w:szCs w:val="28"/>
          <w:rtl/>
        </w:rPr>
        <w:t xml:space="preserve"> </w:t>
      </w: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r w:rsidRPr="00165354">
        <w:rPr>
          <w:rFonts w:eastAsia="Calibri" w:cs="FrankRuehl" w:hint="cs"/>
          <w:spacing w:val="10"/>
          <w:sz w:val="24"/>
          <w:szCs w:val="28"/>
          <w:rtl/>
        </w:rPr>
        <w:t>ו.</w:t>
      </w:r>
      <w:r w:rsidRPr="00165354">
        <w:rPr>
          <w:rFonts w:eastAsia="Calibri" w:cs="FrankRuehl" w:hint="cs"/>
          <w:spacing w:val="10"/>
          <w:sz w:val="24"/>
          <w:szCs w:val="28"/>
          <w:rtl/>
        </w:rPr>
        <w:tab/>
      </w:r>
      <w:r w:rsidRPr="00165354">
        <w:rPr>
          <w:rFonts w:ascii="Cambria" w:eastAsia="Calibri" w:hAnsi="Cambria" w:cs="Miriam" w:hint="cs"/>
          <w:b/>
          <w:spacing w:val="10"/>
          <w:sz w:val="28"/>
          <w:rtl/>
        </w:rPr>
        <w:t>העותרים</w:t>
      </w:r>
      <w:r w:rsidRPr="00165354">
        <w:rPr>
          <w:rFonts w:eastAsia="Calibri" w:cs="FrankRuehl" w:hint="cs"/>
          <w:spacing w:val="10"/>
          <w:sz w:val="24"/>
          <w:szCs w:val="28"/>
          <w:rtl/>
        </w:rPr>
        <w:t xml:space="preserve">. גורם שישי הוא קבוצת העותרים </w:t>
      </w:r>
      <w:r w:rsidRPr="00165354">
        <w:rPr>
          <w:rFonts w:eastAsia="Calibri" w:cs="FrankRuehl"/>
          <w:spacing w:val="10"/>
          <w:sz w:val="24"/>
          <w:szCs w:val="28"/>
          <w:rtl/>
        </w:rPr>
        <w:t>–</w:t>
      </w:r>
      <w:r w:rsidRPr="00165354">
        <w:rPr>
          <w:rFonts w:eastAsia="Calibri" w:cs="FrankRuehl" w:hint="cs"/>
          <w:spacing w:val="10"/>
          <w:sz w:val="24"/>
          <w:szCs w:val="28"/>
          <w:rtl/>
        </w:rPr>
        <w:t xml:space="preserve"> שאינם חולים המאושפזים בבתי חולים אלא ארגונים או יחידים שהעלו את טענותיהם במישור העקרוני, כעותרים ציבוריים. אכן, יש לשמוע את טענותיהם בדבר הזכות לחופש מדת, אך נראה גם שקבוצה זו צריכה לשאוף לפתרון, ולהכיר בכך שאנו רקמה חברתית אחת, תוך רגישות לרצון של חברים אחרים בקהילה לשמור על דיני כשרות החג. אף נראה, כפי שעולה מטיעוני העותרים, שהם מכירים בכך ושואפים למצוא את הדרך שבה יוכלו לפסוע כולם יחד. </w:t>
      </w: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jc w:val="both"/>
        <w:textAlignment w:val="auto"/>
        <w:rPr>
          <w:rFonts w:eastAsia="Calibri" w:cs="FrankRuehl"/>
          <w:spacing w:val="10"/>
          <w:sz w:val="24"/>
          <w:szCs w:val="28"/>
          <w:rtl/>
        </w:rPr>
      </w:pPr>
      <w:r w:rsidRPr="00165354">
        <w:rPr>
          <w:rFonts w:eastAsia="Calibri" w:cs="FrankRuehl" w:hint="cs"/>
          <w:spacing w:val="10"/>
          <w:sz w:val="24"/>
          <w:szCs w:val="28"/>
          <w:rtl/>
        </w:rPr>
        <w:t>ז.</w:t>
      </w:r>
      <w:r w:rsidRPr="00165354">
        <w:rPr>
          <w:rFonts w:eastAsia="Calibri" w:cs="FrankRuehl"/>
          <w:spacing w:val="10"/>
          <w:sz w:val="24"/>
          <w:szCs w:val="28"/>
          <w:rtl/>
        </w:rPr>
        <w:tab/>
      </w:r>
      <w:r w:rsidRPr="00165354">
        <w:rPr>
          <w:rFonts w:ascii="Cambria" w:eastAsia="Calibri" w:hAnsi="Cambria" w:cs="Miriam" w:hint="cs"/>
          <w:b/>
          <w:spacing w:val="10"/>
          <w:sz w:val="28"/>
          <w:rtl/>
        </w:rPr>
        <w:t>מעמדו של חג הפסח</w:t>
      </w:r>
      <w:r w:rsidRPr="00165354">
        <w:rPr>
          <w:rFonts w:eastAsia="Calibri" w:cs="FrankRuehl" w:hint="cs"/>
          <w:spacing w:val="10"/>
          <w:sz w:val="24"/>
          <w:szCs w:val="28"/>
          <w:rtl/>
        </w:rPr>
        <w:t xml:space="preserve">. הגורם השביעי אינו אדם או קבוצת אנשים, אלא חג הפסח עצמו ומעמדו בקרב העם היהודי. מבחינת הסוציולוגיה של הדת, ניתן לאפיין את ימי הפסח בנטייה להחמיר בצדדים שונים של החיים החברתיים, גם מעבר למישור הצר של המזון שנאכל והכלים שבהם נעשה שימוש. למשל, אנשים נוטים להחמיר מאוד גם בהיקף </w:t>
      </w:r>
      <w:proofErr w:type="spellStart"/>
      <w:r w:rsidRPr="00165354">
        <w:rPr>
          <w:rFonts w:eastAsia="Calibri" w:cs="FrankRuehl" w:hint="cs"/>
          <w:spacing w:val="10"/>
          <w:sz w:val="24"/>
          <w:szCs w:val="28"/>
          <w:rtl/>
        </w:rPr>
        <w:t>נקיון</w:t>
      </w:r>
      <w:proofErr w:type="spellEnd"/>
      <w:r w:rsidRPr="00165354">
        <w:rPr>
          <w:rFonts w:eastAsia="Calibri" w:cs="FrankRuehl" w:hint="cs"/>
          <w:spacing w:val="10"/>
          <w:sz w:val="24"/>
          <w:szCs w:val="28"/>
          <w:rtl/>
        </w:rPr>
        <w:t xml:space="preserve"> הבתים, על אף שרבנים שבים ומזכירים כי </w:t>
      </w:r>
      <w:proofErr w:type="spellStart"/>
      <w:r w:rsidRPr="00165354">
        <w:rPr>
          <w:rFonts w:eastAsia="Calibri" w:cs="FrankRuehl" w:hint="cs"/>
          <w:spacing w:val="10"/>
          <w:sz w:val="24"/>
          <w:szCs w:val="28"/>
          <w:rtl/>
        </w:rPr>
        <w:t>הנקיון</w:t>
      </w:r>
      <w:proofErr w:type="spellEnd"/>
      <w:r w:rsidRPr="00165354">
        <w:rPr>
          <w:rFonts w:eastAsia="Calibri" w:cs="FrankRuehl" w:hint="cs"/>
          <w:spacing w:val="10"/>
          <w:sz w:val="24"/>
          <w:szCs w:val="28"/>
          <w:rtl/>
        </w:rPr>
        <w:t xml:space="preserve"> הינו רחב יותר מהנדרש מבחינת ההלכה היהודית (ראו למשל הרב שלמה אבינר "</w:t>
      </w:r>
      <w:r w:rsidRPr="00165354">
        <w:rPr>
          <w:rFonts w:eastAsia="Calibri" w:cs="FrankRuehl"/>
          <w:spacing w:val="10"/>
          <w:sz w:val="24"/>
          <w:szCs w:val="28"/>
          <w:rtl/>
        </w:rPr>
        <w:t>מה לא צריך לנקות לפסח?</w:t>
      </w:r>
      <w:r w:rsidRPr="00165354">
        <w:rPr>
          <w:rFonts w:eastAsia="Calibri" w:cs="FrankRuehl" w:hint="cs"/>
          <w:spacing w:val="10"/>
          <w:sz w:val="24"/>
          <w:szCs w:val="28"/>
          <w:rtl/>
        </w:rPr>
        <w:t>" (</w:t>
      </w:r>
      <w:r w:rsidRPr="00165354">
        <w:rPr>
          <w:rFonts w:eastAsia="Calibri" w:cs="FrankRuehl"/>
          <w:spacing w:val="10"/>
          <w:sz w:val="24"/>
          <w:szCs w:val="28"/>
        </w:rPr>
        <w:t>http://www.daat.ac.il/daat/shabat/pesach/aviner.htm</w:t>
      </w:r>
      <w:r w:rsidRPr="00165354">
        <w:rPr>
          <w:rFonts w:eastAsia="Calibri" w:cs="FrankRuehl" w:hint="cs"/>
          <w:spacing w:val="10"/>
          <w:sz w:val="24"/>
          <w:szCs w:val="28"/>
          <w:rtl/>
        </w:rPr>
        <w:t xml:space="preserve">)). דוגמא נוספת היא הנטייה של חלק משומרי המצוות למעט באכילה בבתי אחרים, גם אם נוהגים לאכול בהם במשך שאר ימות השנה, וזאת לנוכח היבטי הכשרות לפסח (ראו הרב </w:t>
      </w:r>
      <w:proofErr w:type="spellStart"/>
      <w:r w:rsidRPr="00165354">
        <w:rPr>
          <w:rFonts w:eastAsia="Calibri" w:cs="FrankRuehl" w:hint="cs"/>
          <w:spacing w:val="10"/>
          <w:sz w:val="24"/>
          <w:szCs w:val="28"/>
          <w:rtl/>
        </w:rPr>
        <w:t>רא"ם</w:t>
      </w:r>
      <w:proofErr w:type="spellEnd"/>
      <w:r w:rsidRPr="00165354">
        <w:rPr>
          <w:rFonts w:eastAsia="Calibri" w:cs="FrankRuehl" w:hint="cs"/>
          <w:spacing w:val="10"/>
          <w:sz w:val="24"/>
          <w:szCs w:val="28"/>
          <w:rtl/>
        </w:rPr>
        <w:t xml:space="preserve"> הכהן </w:t>
      </w:r>
      <w:r w:rsidRPr="00165354">
        <w:rPr>
          <w:rFonts w:ascii="Cambria" w:eastAsia="Calibri" w:hAnsi="Cambria" w:cs="Miriam" w:hint="cs"/>
          <w:b/>
          <w:spacing w:val="10"/>
          <w:sz w:val="28"/>
          <w:rtl/>
        </w:rPr>
        <w:t xml:space="preserve">שו"ת בדי הארון </w:t>
      </w:r>
      <w:r w:rsidRPr="00165354">
        <w:rPr>
          <w:rFonts w:ascii="Cambria" w:eastAsia="Calibri" w:hAnsi="Cambria" w:cs="Miriam"/>
          <w:b/>
          <w:spacing w:val="10"/>
          <w:sz w:val="28"/>
          <w:rtl/>
        </w:rPr>
        <w:t>–</w:t>
      </w:r>
      <w:r w:rsidRPr="00165354">
        <w:rPr>
          <w:rFonts w:ascii="Cambria" w:eastAsia="Calibri" w:hAnsi="Cambria" w:cs="Miriam" w:hint="cs"/>
          <w:b/>
          <w:spacing w:val="10"/>
          <w:sz w:val="28"/>
          <w:rtl/>
        </w:rPr>
        <w:t xml:space="preserve"> שאלות ותשובות בנושאי השעה</w:t>
      </w:r>
      <w:r w:rsidRPr="00165354">
        <w:rPr>
          <w:rFonts w:eastAsia="Calibri" w:cs="FrankRuehl" w:hint="cs"/>
          <w:spacing w:val="10"/>
          <w:sz w:val="24"/>
          <w:szCs w:val="28"/>
          <w:rtl/>
        </w:rPr>
        <w:t xml:space="preserve"> סימן </w:t>
      </w:r>
      <w:proofErr w:type="spellStart"/>
      <w:r w:rsidRPr="00165354">
        <w:rPr>
          <w:rFonts w:eastAsia="Calibri" w:cs="FrankRuehl" w:hint="cs"/>
          <w:spacing w:val="10"/>
          <w:sz w:val="24"/>
          <w:szCs w:val="28"/>
          <w:rtl/>
        </w:rPr>
        <w:t>כט</w:t>
      </w:r>
      <w:proofErr w:type="spellEnd"/>
      <w:r w:rsidRPr="00165354">
        <w:rPr>
          <w:rFonts w:eastAsia="Calibri" w:cs="FrankRuehl" w:hint="cs"/>
          <w:spacing w:val="10"/>
          <w:sz w:val="24"/>
          <w:szCs w:val="28"/>
          <w:rtl/>
        </w:rPr>
        <w:t xml:space="preserve"> </w:t>
      </w:r>
      <w:r w:rsidRPr="00165354">
        <w:rPr>
          <w:rFonts w:eastAsia="Calibri" w:cs="FrankRuehl"/>
          <w:spacing w:val="10"/>
          <w:sz w:val="24"/>
          <w:szCs w:val="28"/>
          <w:rtl/>
        </w:rPr>
        <w:t>–</w:t>
      </w:r>
      <w:r w:rsidRPr="00165354">
        <w:rPr>
          <w:rFonts w:eastAsia="Calibri" w:cs="FrankRuehl" w:hint="cs"/>
          <w:spacing w:val="10"/>
          <w:sz w:val="24"/>
          <w:szCs w:val="28"/>
          <w:rtl/>
        </w:rPr>
        <w:t xml:space="preserve"> "אירוח בפסח" (2013), תוך הסתייגות של המחבר מחומרה זו). מחקרים רבים מראים שלצד יום הכיפורים, חג הפסח הוא החג שקהילות שונות של יהודים </w:t>
      </w:r>
      <w:r w:rsidRPr="00165354">
        <w:rPr>
          <w:rFonts w:eastAsia="Calibri" w:cs="FrankRuehl"/>
          <w:spacing w:val="10"/>
          <w:sz w:val="24"/>
          <w:szCs w:val="28"/>
          <w:rtl/>
        </w:rPr>
        <w:t>–</w:t>
      </w:r>
      <w:r w:rsidRPr="00165354">
        <w:rPr>
          <w:rFonts w:eastAsia="Calibri" w:cs="FrankRuehl" w:hint="cs"/>
          <w:spacing w:val="10"/>
          <w:sz w:val="24"/>
          <w:szCs w:val="28"/>
          <w:rtl/>
        </w:rPr>
        <w:t xml:space="preserve"> גם שאינם שומרי מצוות </w:t>
      </w:r>
      <w:r w:rsidRPr="00165354">
        <w:rPr>
          <w:rFonts w:eastAsia="Calibri" w:cs="FrankRuehl"/>
          <w:spacing w:val="10"/>
          <w:sz w:val="24"/>
          <w:szCs w:val="28"/>
          <w:rtl/>
        </w:rPr>
        <w:t>–</w:t>
      </w:r>
      <w:r w:rsidRPr="00165354">
        <w:rPr>
          <w:rFonts w:eastAsia="Calibri" w:cs="FrankRuehl" w:hint="cs"/>
          <w:spacing w:val="10"/>
          <w:sz w:val="24"/>
          <w:szCs w:val="28"/>
          <w:rtl/>
        </w:rPr>
        <w:t xml:space="preserve"> שומרות על הזיקה הגדולה ביותר אליו מבין חגי ישראל. לענייננו הייתי משווה, </w:t>
      </w:r>
      <w:r w:rsidRPr="00165354">
        <w:rPr>
          <w:rFonts w:eastAsia="Calibri" w:cs="FrankRuehl" w:hint="cs"/>
          <w:spacing w:val="10"/>
          <w:sz w:val="24"/>
          <w:szCs w:val="28"/>
          <w:rtl/>
        </w:rPr>
        <w:lastRenderedPageBreak/>
        <w:t xml:space="preserve">מבחינה תרבותית, את מעמדו של פסח אצל יהודים בארץ למעמד של </w:t>
      </w:r>
      <w:r w:rsidRPr="00165354">
        <w:rPr>
          <w:rFonts w:eastAsia="Calibri" w:cs="FrankRuehl"/>
          <w:spacing w:val="10"/>
          <w:sz w:val="24"/>
          <w:szCs w:val="28"/>
        </w:rPr>
        <w:t>Christmas</w:t>
      </w:r>
      <w:r w:rsidRPr="00165354">
        <w:rPr>
          <w:rFonts w:eastAsia="Calibri" w:cs="FrankRuehl" w:hint="cs"/>
          <w:spacing w:val="10"/>
          <w:sz w:val="24"/>
          <w:szCs w:val="28"/>
          <w:rtl/>
        </w:rPr>
        <w:t xml:space="preserve"> בארצות הברית. גם שם, יש הכרה במוסדות ממשלתיים רשמיים בחשיבות החג מבחינה היסטורי</w:t>
      </w:r>
      <w:r w:rsidRPr="00165354">
        <w:rPr>
          <w:rFonts w:eastAsia="Calibri" w:cs="FrankRuehl" w:hint="eastAsia"/>
          <w:spacing w:val="10"/>
          <w:sz w:val="24"/>
          <w:szCs w:val="28"/>
          <w:rtl/>
        </w:rPr>
        <w:t>ת</w:t>
      </w:r>
      <w:r w:rsidRPr="00165354">
        <w:rPr>
          <w:rFonts w:eastAsia="Calibri" w:cs="FrankRuehl" w:hint="cs"/>
          <w:spacing w:val="10"/>
          <w:sz w:val="24"/>
          <w:szCs w:val="28"/>
          <w:rtl/>
        </w:rPr>
        <w:t xml:space="preserve"> ותרבותית, למרות ההפרדה בין דת ומדינה. דוגמא לכך היא המנהג להציב עץ אשוח במקומות ציבוריים מרכזיים (ראו התייחסותו של בית המשפט העליון בארצות הברית לתופעה, וכן לתופעה של הצבת </w:t>
      </w:r>
      <w:proofErr w:type="spellStart"/>
      <w:r w:rsidRPr="00165354">
        <w:rPr>
          <w:rFonts w:eastAsia="Calibri" w:cs="FrankRuehl" w:hint="cs"/>
          <w:spacing w:val="10"/>
          <w:sz w:val="24"/>
          <w:szCs w:val="28"/>
          <w:rtl/>
        </w:rPr>
        <w:t>חנוכיה</w:t>
      </w:r>
      <w:proofErr w:type="spellEnd"/>
      <w:r w:rsidRPr="00165354">
        <w:rPr>
          <w:rFonts w:eastAsia="Calibri" w:cs="FrankRuehl" w:hint="cs"/>
          <w:spacing w:val="10"/>
          <w:sz w:val="24"/>
          <w:szCs w:val="28"/>
          <w:rtl/>
        </w:rPr>
        <w:t xml:space="preserve"> במקום ציבורי: </w:t>
      </w:r>
      <w:r w:rsidRPr="00165354">
        <w:rPr>
          <w:rFonts w:eastAsia="Calibri" w:cs="FrankRuehl"/>
          <w:spacing w:val="10"/>
          <w:sz w:val="24"/>
          <w:szCs w:val="28"/>
        </w:rPr>
        <w:t>County of Allegheny v. American Civil Liberties Union, 492 U.S. 573 (1989)</w:t>
      </w:r>
      <w:r w:rsidRPr="00165354">
        <w:rPr>
          <w:rFonts w:eastAsia="Calibri" w:cs="FrankRuehl" w:hint="cs"/>
          <w:spacing w:val="10"/>
          <w:sz w:val="24"/>
          <w:szCs w:val="28"/>
          <w:rtl/>
        </w:rPr>
        <w:t>).</w:t>
      </w:r>
    </w:p>
    <w:p w:rsidR="00165354" w:rsidRPr="00165354" w:rsidRDefault="00165354" w:rsidP="00165354">
      <w:pPr>
        <w:tabs>
          <w:tab w:val="left" w:pos="800"/>
        </w:tabs>
        <w:jc w:val="both"/>
        <w:rPr>
          <w:rFonts w:ascii="Arial TUR" w:hAnsi="Arial TUR" w:cs="FrankRuehl"/>
          <w:spacing w:val="10"/>
          <w:sz w:val="22"/>
          <w:szCs w:val="28"/>
          <w:rtl/>
        </w:rPr>
      </w:pPr>
    </w:p>
    <w:p w:rsidR="00165354" w:rsidRPr="00165354" w:rsidRDefault="00165354" w:rsidP="00165354">
      <w:pPr>
        <w:tabs>
          <w:tab w:val="left" w:pos="720"/>
          <w:tab w:val="left" w:pos="800"/>
        </w:tabs>
        <w:spacing w:line="360" w:lineRule="auto"/>
        <w:jc w:val="both"/>
        <w:textAlignment w:val="auto"/>
        <w:rPr>
          <w:rFonts w:ascii="Calibri" w:eastAsia="Calibri" w:hAnsi="Calibri" w:cs="FrankRuehl"/>
          <w:spacing w:val="10"/>
          <w:sz w:val="24"/>
          <w:szCs w:val="28"/>
          <w:rtl/>
        </w:rPr>
      </w:pPr>
      <w:r w:rsidRPr="00165354">
        <w:rPr>
          <w:rFonts w:ascii="Calibri" w:eastAsia="Calibri" w:hAnsi="Calibri" w:cs="FrankRuehl" w:hint="cs"/>
          <w:spacing w:val="10"/>
          <w:sz w:val="24"/>
          <w:szCs w:val="28"/>
          <w:rtl/>
        </w:rPr>
        <w:t>7.</w:t>
      </w:r>
      <w:r w:rsidRPr="00165354">
        <w:rPr>
          <w:rFonts w:ascii="Calibri" w:eastAsia="Calibri" w:hAnsi="Calibri" w:cs="FrankRuehl" w:hint="cs"/>
          <w:spacing w:val="10"/>
          <w:sz w:val="24"/>
          <w:szCs w:val="28"/>
          <w:rtl/>
        </w:rPr>
        <w:tab/>
        <w:t xml:space="preserve">מה עולה מהשילוב בין כלל הגורמים? כפי שציינתי לעיל, לא נראה כי הבעיה בתיק זה היא חוסר האפשרות להגיע לפתרון הלכתי שיהיה מקובל על המטופלים השונים בבית החולים. יתכן שחלק מן הצדדים בתיק מצפים שגם מי שלא שומר על דיני הכשרות יקפיד בכל זאת על הדרישות ההלכתיות לשבוע ימים. ברם, אין זו עמדתם של העותרים. הם מבקשים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בהתאם לאופייה הדמוקרטי של המדינה </w:t>
      </w:r>
      <w:r w:rsidRPr="00165354">
        <w:rPr>
          <w:rFonts w:ascii="Calibri" w:eastAsia="Calibri" w:hAnsi="Calibri" w:cs="FrankRuehl"/>
          <w:spacing w:val="10"/>
          <w:sz w:val="24"/>
          <w:szCs w:val="28"/>
          <w:rtl/>
        </w:rPr>
        <w:t>–</w:t>
      </w:r>
      <w:r w:rsidRPr="00165354">
        <w:rPr>
          <w:rFonts w:ascii="Calibri" w:eastAsia="Calibri" w:hAnsi="Calibri" w:cs="FrankRuehl" w:hint="cs"/>
          <w:spacing w:val="10"/>
          <w:sz w:val="24"/>
          <w:szCs w:val="28"/>
          <w:rtl/>
        </w:rPr>
        <w:t xml:space="preserve"> הכרה בדרישותיהם. החוק אינו אוסר על היחיד לאכול חמץ. בית חולים, כאמור, לא מעוניין לכפות על חולים את השמירה על דיני הכשרות לפסח. מנגד, אולי חלק מן הצדדים רוצים שדיני הפסח יהיו גמישים יותר ופחות מחמירים, אך המציאות ההלכתית בשלה ומטעמיה. והגענו לעיקר. </w:t>
      </w:r>
    </w:p>
    <w:p w:rsidR="00165354" w:rsidRPr="00165354" w:rsidRDefault="00165354" w:rsidP="00165354">
      <w:pPr>
        <w:tabs>
          <w:tab w:val="left" w:pos="800"/>
        </w:tabs>
        <w:jc w:val="both"/>
        <w:rPr>
          <w:rFonts w:ascii="Arial TUR" w:hAnsi="Arial TUR" w:cs="FrankRuehl"/>
          <w:spacing w:val="10"/>
          <w:sz w:val="22"/>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t xml:space="preserve">אנו חיים במדינה שמוגדרת יהודית ודמוקרטית. הדגש אינו על מרכיב אחד או על המרכיב השני. שני המרכיבים נכללים יחדיו בהגדרת המדינה. המתח הוא חלק מהאתגר החברתי, והוא חיוני כדי לאפשר לנו לחיות יחד במדינת ישראל במאה ה-21. כשם שאנשים מעוניינים לאכוף את זכויותיהם המשפטיות, כך חפצים המקפידים על שמירת הכשרות שתינתן להם האפשרות לעשות זאת במדינת ישראל. לא התרשמתי כי הפתרון אינו בנמצא. רחוק מכך. יש צורך בשיח </w:t>
      </w:r>
      <w:proofErr w:type="spellStart"/>
      <w:r w:rsidRPr="00165354">
        <w:rPr>
          <w:rFonts w:eastAsia="Calibri" w:cs="FrankRuehl" w:hint="cs"/>
          <w:spacing w:val="10"/>
          <w:sz w:val="24"/>
          <w:szCs w:val="28"/>
          <w:rtl/>
        </w:rPr>
        <w:t>אמיתי</w:t>
      </w:r>
      <w:proofErr w:type="spellEnd"/>
      <w:r w:rsidRPr="00165354">
        <w:rPr>
          <w:rFonts w:eastAsia="Calibri" w:cs="FrankRuehl" w:hint="cs"/>
          <w:spacing w:val="10"/>
          <w:sz w:val="24"/>
          <w:szCs w:val="28"/>
          <w:rtl/>
        </w:rPr>
        <w:t xml:space="preserve">, המכיר לא רק בעמדה של צד אחד אלא גם בהכרח להגיע לפתרון מתוך כבוד הדדי. יתכן שפתרון יעלה סכום כסף מסוים, אך נתון זה כשלעצמו אינו פוטר את הצדדים מן הצורך למצות עד תום את האפשרות להגיע לפתרון כזה, לפני פניה לערכאות לשם הכרעה בין הערכים. למשל, הפתרון של שימוש בכלים חד פעמיים בחדרי מאושפזים שאינם יכולים לסעוד בחדר האוכל, ושימוש בכלים כשרים לפסח ביחס לשאר החולים. ואפשר לחשוב גם על פתרונות נוספים. כפי שאמרתי, נראה שההלכה יכולה להגיע לפתרון שגם יאפשר זאת וגם יכיר, במידה מסוימת, בחופש מדת. אל לצדדים לחשוב כי בית המשפט יכריע מבחינה משפטית בסוגיה שהיא חברתית ומצריכה פתרון חברתי. בכוחם וברצונם של הגורמים השונים, לרבות בתי החולים ומשיבי המדינה, להגיע לפתרון. מדובר בעניין של רצון והקשבה. ניתן ליצור מצב שבו אנשים ישמרו על חג הפסח כהלכתו, לצד מציאת מקום גם למי שבוחר שלא לשמור את הלכות הפסח. בית המשפט חייב להיות </w:t>
      </w:r>
      <w:r w:rsidRPr="00165354">
        <w:rPr>
          <w:rFonts w:eastAsia="Calibri" w:cs="FrankRuehl" w:hint="cs"/>
          <w:spacing w:val="10"/>
          <w:sz w:val="24"/>
          <w:szCs w:val="28"/>
          <w:rtl/>
        </w:rPr>
        <w:lastRenderedPageBreak/>
        <w:t xml:space="preserve">מודע לתפקידו וכוחו. יש מקרים בהם חשוב כי יכריע לטובת צד זה או אחר, באופן מלא או חלקי, מהר ככל שניתן. אך יש מקרים, ונראה לי כי זה אחד מהם באופן מובהק, שבהם בית המשפט רשאי לצפות כי דווקא הצדדים, בתבונתם ובחכמתם, יגיעו לפתרון.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hint="cs"/>
          <w:spacing w:val="10"/>
          <w:sz w:val="24"/>
          <w:szCs w:val="28"/>
          <w:rtl/>
        </w:rPr>
        <w:t xml:space="preserve">היעד עצמו משורטט, אך לא כך גבולותיו. מבוקש כי הצדדים יחשבו פעם ופעם נוספת, ככל שיידרש, לא רק על עמדתם אלא על עמדת הקבוצות האחרות ויסודותיהן. צד אף רשאי לוותר, ואין בכך חולשה. נהפוך הוא. במקום הכרעה משפטית ביחס להפעלת שיקול הדעת של הגורמים השונים, מוטב כי הם יבדקו בעצמם את שיקול דעתם. מנעד הפתרונות רחב הוא: אמצע, קצה, כלל וחריג. אינני מסמן הנקודה על ציר המחלוקת או על קצהו שבקרבתם יש למקם את הפתרון. כמובן, יתכן שאפשר לפתור את העניין בחקיקה או בהכרעה שיפוטית לכאן או לכאן. אולם דעתי היא כי עת לדבר ועת להגיע להסכמה. </w:t>
      </w:r>
    </w:p>
    <w:p w:rsidR="00165354" w:rsidRPr="00165354" w:rsidRDefault="00165354" w:rsidP="00165354">
      <w:pPr>
        <w:tabs>
          <w:tab w:val="left" w:pos="800"/>
        </w:tabs>
        <w:jc w:val="both"/>
        <w:rPr>
          <w:rFonts w:ascii="Arial TUR" w:hAnsi="Arial TUR" w:cs="FrankRuehl"/>
          <w:spacing w:val="10"/>
          <w:sz w:val="22"/>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spacing w:val="10"/>
          <w:sz w:val="24"/>
          <w:szCs w:val="28"/>
          <w:rtl/>
        </w:rPr>
        <w:tab/>
      </w:r>
      <w:r w:rsidRPr="00165354">
        <w:rPr>
          <w:rFonts w:eastAsia="Calibri" w:cs="FrankRuehl" w:hint="cs"/>
          <w:spacing w:val="10"/>
          <w:sz w:val="24"/>
          <w:szCs w:val="28"/>
          <w:rtl/>
        </w:rPr>
        <w:t>עיינתי בחוות דעת חבריי. הם פסעו בתלם ההכרעה המקובל, ואין לי נימה של ביקורת על כך. לפי הצו שניתן על ידם, על המשיבים להגיע למתווה מוסכם, שיאפשר הן לחולים שומרי הכשרות הן לחולים שאינם שומרי כשרות לאכול בבית החולים מזון שעונה לדרישותיהם. עולה כי גם פתרון זה, הגם שמדובר בצו שיפוטי, אינו בגדר הכרעה חתוכה רגילה אלא בגדר שאיפה למציאת פתרון שיהיה מקובל על כל הצדדים. המחלוקת ביני ובינם ביחס לתוצאה אינה כה גדולה באופן מעשי. ההבדל הוא בשניים. ראשית, סבורני כי התקופה של עשרה חודשים למציאת פתרון מוסכם קצרה מדי. לו הייתה דעתי נשמעת, הייתי מאריך את התקופה, גם אם הפתרון פסח על הפסח שחלף ויפסח אף על הפסח הבא. שנית, סבורני כי ראוי למחוק בשלב זה את העתירה ללא צו שיפוטי, תוך הסתפקות באמור לעיל בדבר צורך להגיע לפתרון מוסכם שיית</w:t>
      </w:r>
      <w:r w:rsidRPr="00165354">
        <w:rPr>
          <w:rFonts w:eastAsia="Calibri" w:cs="FrankRuehl" w:hint="eastAsia"/>
          <w:spacing w:val="10"/>
          <w:sz w:val="24"/>
          <w:szCs w:val="28"/>
          <w:rtl/>
        </w:rPr>
        <w:t>ן</w:t>
      </w:r>
      <w:r w:rsidRPr="00165354">
        <w:rPr>
          <w:rFonts w:eastAsia="Calibri" w:cs="FrankRuehl" w:hint="cs"/>
          <w:spacing w:val="10"/>
          <w:sz w:val="24"/>
          <w:szCs w:val="28"/>
          <w:rtl/>
        </w:rPr>
        <w:t xml:space="preserve"> מענה לכל הצדדים. כאמור, בתיק זה יפה ההסכמה מההכרעה השיפוטית. </w:t>
      </w: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p>
    <w:p w:rsidR="00165354" w:rsidRPr="00165354" w:rsidRDefault="00165354" w:rsidP="00165354">
      <w:pPr>
        <w:tabs>
          <w:tab w:val="left" w:pos="720"/>
          <w:tab w:val="left" w:pos="800"/>
        </w:tabs>
        <w:spacing w:line="360" w:lineRule="auto"/>
        <w:ind w:firstLine="720"/>
        <w:jc w:val="both"/>
        <w:textAlignment w:val="auto"/>
        <w:rPr>
          <w:rFonts w:eastAsia="Calibri" w:cs="FrankRuehl"/>
          <w:spacing w:val="10"/>
          <w:sz w:val="24"/>
          <w:szCs w:val="28"/>
          <w:rtl/>
        </w:rPr>
      </w:pPr>
      <w:r w:rsidRPr="00165354">
        <w:rPr>
          <w:rFonts w:eastAsia="Calibri" w:cs="FrankRuehl"/>
          <w:spacing w:val="10"/>
          <w:sz w:val="24"/>
          <w:szCs w:val="28"/>
          <w:rtl/>
        </w:rPr>
        <w:tab/>
      </w:r>
      <w:r w:rsidRPr="00165354">
        <w:rPr>
          <w:rFonts w:eastAsia="Calibri" w:cs="FrankRuehl" w:hint="cs"/>
          <w:spacing w:val="10"/>
          <w:sz w:val="24"/>
          <w:szCs w:val="28"/>
          <w:rtl/>
        </w:rPr>
        <w:t xml:space="preserve">לסיכום הדברים, קיומה של מדינה יהודית ודמוקרטית תלוי באזרחיה וברצון להכיר בכך שאנו חברה אחת. פסק דין זה ניתן בסמוך לסיומו של חג הפסח. חג זה עומד בצל </w:t>
      </w:r>
      <w:proofErr w:type="spellStart"/>
      <w:r w:rsidRPr="00165354">
        <w:rPr>
          <w:rFonts w:eastAsia="Calibri" w:cs="FrankRuehl" w:hint="cs"/>
          <w:spacing w:val="10"/>
          <w:sz w:val="24"/>
          <w:szCs w:val="28"/>
          <w:rtl/>
        </w:rPr>
        <w:t>מגיפת</w:t>
      </w:r>
      <w:proofErr w:type="spellEnd"/>
      <w:r w:rsidRPr="00165354">
        <w:rPr>
          <w:rFonts w:eastAsia="Calibri" w:cs="FrankRuehl" w:hint="cs"/>
          <w:spacing w:val="10"/>
          <w:sz w:val="24"/>
          <w:szCs w:val="28"/>
          <w:rtl/>
        </w:rPr>
        <w:t xml:space="preserve"> הקורונה. זוהי בעיה קשה וחסרת תקדים, שפוגעת קשות בנפש ובגוף, והיקפה טרם נתחם. כמובן, התקווה היא כי נמצא את הכוחות, הרצון והדרך להתגבר על עניין זה. זוהי בעיה קשה ומורכבת ביותר. אין כוונתי לגרוע מחשיבותן של בעיות "רגילות" יותר. ברם, האחדות והיכולת לתור אחר פתרון מתאים בענייננו חשובות ואפשריות. אכן, נוח היה לה לעתירה זו שלא הייתה מוגשת יותר משהוגשה. ברוח זו פתחתי את הדברים וכך ראוי לסיימם.</w:t>
      </w:r>
    </w:p>
    <w:p w:rsidR="00165354" w:rsidRPr="00165354" w:rsidRDefault="00165354" w:rsidP="00165354">
      <w:pPr>
        <w:tabs>
          <w:tab w:val="left" w:pos="800"/>
        </w:tabs>
        <w:jc w:val="both"/>
        <w:rPr>
          <w:rFonts w:ascii="Arial TUR" w:hAnsi="Arial TUR" w:cs="FrankRuehl"/>
          <w:spacing w:val="10"/>
          <w:sz w:val="22"/>
          <w:szCs w:val="28"/>
          <w:rtl/>
        </w:rPr>
      </w:pPr>
    </w:p>
    <w:p w:rsidR="00165354" w:rsidRDefault="00165354" w:rsidP="00165354">
      <w:pPr>
        <w:pStyle w:val="Ruller41"/>
        <w:rPr>
          <w:rFonts w:ascii="Calibri" w:eastAsia="Calibri" w:hAnsi="Calibri"/>
          <w:sz w:val="24"/>
          <w:rtl/>
        </w:rPr>
      </w:pPr>
      <w:r w:rsidRPr="00DB7A30">
        <w:rPr>
          <w:rFonts w:ascii="Calibri" w:eastAsia="Calibri" w:hAnsi="Calibri" w:hint="cs"/>
          <w:sz w:val="24"/>
          <w:rtl/>
        </w:rPr>
        <w:lastRenderedPageBreak/>
        <w:t>8.</w:t>
      </w:r>
      <w:r w:rsidRPr="00DB7A30">
        <w:rPr>
          <w:rFonts w:ascii="Calibri" w:eastAsia="Calibri" w:hAnsi="Calibri" w:hint="cs"/>
          <w:sz w:val="24"/>
          <w:rtl/>
        </w:rPr>
        <w:tab/>
        <w:t>לו הייתה דעתי נשמעת, נכון יותר שבית המשפט לא יכריע במחלוקת, ויאפשר לצדדים לפתור אותה עד סוף דצמבר 2021. התוצאה האופרטיבית היא מחיקת העתירה. היה ולא יושג פתרון מוסכם עד למועד האמור, ניתן יהיה להגיש עתירה חדשה</w:t>
      </w:r>
      <w:r w:rsidR="00DB7A30">
        <w:rPr>
          <w:rFonts w:ascii="Calibri" w:eastAsia="Calibri" w:hAnsi="Calibri" w:hint="cs"/>
          <w:sz w:val="24"/>
          <w:rtl/>
        </w:rPr>
        <w:t>.</w:t>
      </w:r>
    </w:p>
    <w:p w:rsidR="00DB7A30" w:rsidRPr="0090007F" w:rsidRDefault="00DB7A30" w:rsidP="00165354">
      <w:pPr>
        <w:pStyle w:val="Ruller41"/>
        <w:rPr>
          <w:rFonts w:ascii="Calibri" w:eastAsia="Calibri" w:hAnsi="Calibri"/>
          <w:sz w:val="18"/>
          <w:szCs w:val="20"/>
          <w:rtl/>
        </w:rPr>
      </w:pPr>
    </w:p>
    <w:p w:rsidR="0004364A" w:rsidRPr="0090007F" w:rsidRDefault="0004364A" w:rsidP="00165354">
      <w:pPr>
        <w:pStyle w:val="Ruller41"/>
        <w:rPr>
          <w:rFonts w:ascii="Calibri" w:eastAsia="Calibri" w:hAnsi="Calibri"/>
          <w:sz w:val="18"/>
          <w:szCs w:val="20"/>
          <w:rtl/>
        </w:rPr>
      </w:pPr>
    </w:p>
    <w:p w:rsidR="0004364A" w:rsidRPr="00A701AF" w:rsidRDefault="0004364A" w:rsidP="0004364A">
      <w:pPr>
        <w:pStyle w:val="Ruller41"/>
        <w:jc w:val="right"/>
        <w:rPr>
          <w:rFonts w:ascii="Century" w:hAnsi="Century"/>
          <w:rtl/>
        </w:rPr>
      </w:pPr>
      <w:r w:rsidRPr="00A701AF">
        <w:rPr>
          <w:rFonts w:ascii="Century" w:hAnsi="Century" w:hint="cs"/>
          <w:rtl/>
        </w:rPr>
        <w:t>ש ו פ ט</w:t>
      </w:r>
    </w:p>
    <w:p w:rsidR="0004364A" w:rsidRPr="0090007F" w:rsidRDefault="001F3D93" w:rsidP="00165354">
      <w:pPr>
        <w:pStyle w:val="Ruller41"/>
        <w:rPr>
          <w:rFonts w:ascii="Calibri" w:eastAsia="Calibri" w:hAnsi="Calibri"/>
          <w:sz w:val="16"/>
          <w:szCs w:val="18"/>
          <w:rtl/>
        </w:rPr>
      </w:pPr>
      <w:r w:rsidRPr="0090007F">
        <w:rPr>
          <w:rFonts w:ascii="Calibri" w:eastAsia="Calibri" w:hAnsi="Calibri"/>
          <w:sz w:val="20"/>
          <w:szCs w:val="22"/>
          <w:rtl/>
        </w:rPr>
        <w:tab/>
      </w:r>
    </w:p>
    <w:p w:rsidR="001F3D93" w:rsidRPr="0090007F" w:rsidRDefault="001F3D93" w:rsidP="00165354">
      <w:pPr>
        <w:pStyle w:val="Ruller41"/>
        <w:rPr>
          <w:rFonts w:ascii="Calibri" w:eastAsia="Calibri" w:hAnsi="Calibri"/>
          <w:sz w:val="4"/>
          <w:szCs w:val="6"/>
          <w:rtl/>
        </w:rPr>
      </w:pPr>
    </w:p>
    <w:p w:rsidR="001F3D93" w:rsidRDefault="001F3D93" w:rsidP="00E237AF">
      <w:pPr>
        <w:pStyle w:val="Ruller41"/>
        <w:rPr>
          <w:rFonts w:ascii="Calibri" w:eastAsia="Calibri" w:hAnsi="Calibri"/>
          <w:sz w:val="24"/>
          <w:rtl/>
        </w:rPr>
      </w:pPr>
      <w:r>
        <w:rPr>
          <w:rFonts w:ascii="Calibri" w:eastAsia="Calibri" w:hAnsi="Calibri"/>
          <w:sz w:val="24"/>
          <w:rtl/>
        </w:rPr>
        <w:tab/>
      </w:r>
      <w:r>
        <w:rPr>
          <w:rFonts w:ascii="Calibri" w:eastAsia="Calibri" w:hAnsi="Calibri" w:hint="cs"/>
          <w:sz w:val="24"/>
          <w:rtl/>
        </w:rPr>
        <w:t xml:space="preserve">הוחלט </w:t>
      </w:r>
      <w:r w:rsidR="00E237AF">
        <w:rPr>
          <w:rFonts w:ascii="Calibri" w:eastAsia="Calibri" w:hAnsi="Calibri" w:hint="cs"/>
          <w:sz w:val="24"/>
          <w:rtl/>
        </w:rPr>
        <w:t xml:space="preserve">ברוב דעות של </w:t>
      </w:r>
      <w:r>
        <w:rPr>
          <w:rFonts w:ascii="Calibri" w:eastAsia="Calibri" w:hAnsi="Calibri" w:hint="cs"/>
          <w:sz w:val="24"/>
          <w:rtl/>
        </w:rPr>
        <w:t xml:space="preserve">השופט ע' </w:t>
      </w:r>
      <w:proofErr w:type="spellStart"/>
      <w:r>
        <w:rPr>
          <w:rFonts w:ascii="Calibri" w:eastAsia="Calibri" w:hAnsi="Calibri" w:hint="cs"/>
          <w:sz w:val="24"/>
          <w:rtl/>
        </w:rPr>
        <w:t>פוגלמן</w:t>
      </w:r>
      <w:proofErr w:type="spellEnd"/>
      <w:r w:rsidR="00E237AF">
        <w:rPr>
          <w:rFonts w:ascii="Calibri" w:eastAsia="Calibri" w:hAnsi="Calibri" w:hint="cs"/>
          <w:sz w:val="24"/>
          <w:rtl/>
        </w:rPr>
        <w:t xml:space="preserve"> והשופט ע' </w:t>
      </w:r>
      <w:proofErr w:type="spellStart"/>
      <w:r w:rsidR="00E237AF">
        <w:rPr>
          <w:rFonts w:ascii="Calibri" w:eastAsia="Calibri" w:hAnsi="Calibri" w:hint="cs"/>
          <w:sz w:val="24"/>
          <w:rtl/>
        </w:rPr>
        <w:t>גרוסקופף</w:t>
      </w:r>
      <w:proofErr w:type="spellEnd"/>
      <w:r>
        <w:rPr>
          <w:rFonts w:ascii="Calibri" w:eastAsia="Calibri" w:hAnsi="Calibri" w:hint="cs"/>
          <w:sz w:val="24"/>
          <w:rtl/>
        </w:rPr>
        <w:t>, כנגד דעתו החולקת של השופט נ' הנדל</w:t>
      </w:r>
      <w:r w:rsidR="00E237AF">
        <w:rPr>
          <w:rFonts w:ascii="Calibri" w:eastAsia="Calibri" w:hAnsi="Calibri" w:hint="cs"/>
          <w:sz w:val="24"/>
          <w:rtl/>
        </w:rPr>
        <w:t>, כאמור בפסק הדין של השופט ע' פוגלמן</w:t>
      </w:r>
      <w:r>
        <w:rPr>
          <w:rFonts w:ascii="Calibri" w:eastAsia="Calibri" w:hAnsi="Calibri" w:hint="cs"/>
          <w:sz w:val="24"/>
          <w:rtl/>
        </w:rPr>
        <w:t>.</w:t>
      </w:r>
    </w:p>
    <w:p w:rsidR="00F80D5D" w:rsidRPr="0090007F" w:rsidRDefault="00F80D5D" w:rsidP="00E237AF">
      <w:pPr>
        <w:pStyle w:val="Ruller41"/>
        <w:rPr>
          <w:rFonts w:ascii="Calibri" w:eastAsia="Calibri" w:hAnsi="Calibri"/>
          <w:sz w:val="18"/>
          <w:szCs w:val="20"/>
          <w:rtl/>
        </w:rPr>
      </w:pPr>
    </w:p>
    <w:p w:rsidR="00F80D5D" w:rsidRDefault="00F80D5D" w:rsidP="00E237AF">
      <w:pPr>
        <w:pStyle w:val="Ruller41"/>
        <w:rPr>
          <w:rFonts w:ascii="Calibri" w:eastAsia="Calibri" w:hAnsi="Calibri"/>
          <w:sz w:val="24"/>
          <w:rtl/>
        </w:rPr>
      </w:pPr>
      <w:r>
        <w:rPr>
          <w:rFonts w:ascii="Century" w:hAnsi="Century"/>
          <w:rtl/>
        </w:rPr>
        <w:tab/>
        <w:t>נית</w:t>
      </w:r>
      <w:r>
        <w:rPr>
          <w:rFonts w:ascii="Century" w:hAnsi="Century" w:hint="cs"/>
          <w:rtl/>
        </w:rPr>
        <w:t>ן</w:t>
      </w:r>
      <w:r w:rsidRPr="00E23D1A">
        <w:rPr>
          <w:rFonts w:ascii="Century" w:hAnsi="Century"/>
          <w:rtl/>
        </w:rPr>
        <w:t xml:space="preserve"> היום, </w:t>
      </w:r>
      <w:r w:rsidRPr="00E23D1A">
        <w:rPr>
          <w:rFonts w:ascii="Century" w:hAnsi="Century" w:hint="eastAsia"/>
          <w:rtl/>
        </w:rPr>
        <w:t>‏</w:t>
      </w:r>
      <w:r>
        <w:rPr>
          <w:rFonts w:ascii="Century" w:hAnsi="Century" w:hint="cs"/>
          <w:rtl/>
        </w:rPr>
        <w:t>ו'</w:t>
      </w:r>
      <w:r>
        <w:rPr>
          <w:rFonts w:ascii="Century" w:hAnsi="Century"/>
          <w:rtl/>
        </w:rPr>
        <w:t xml:space="preserve"> ב</w:t>
      </w:r>
      <w:r>
        <w:rPr>
          <w:rFonts w:ascii="Century" w:hAnsi="Century" w:hint="cs"/>
          <w:rtl/>
        </w:rPr>
        <w:t xml:space="preserve">אייר </w:t>
      </w:r>
      <w:proofErr w:type="spellStart"/>
      <w:r>
        <w:rPr>
          <w:rFonts w:ascii="Century" w:hAnsi="Century"/>
          <w:rtl/>
        </w:rPr>
        <w:t>התש"</w:t>
      </w:r>
      <w:r>
        <w:rPr>
          <w:rFonts w:ascii="Century" w:hAnsi="Century" w:hint="cs"/>
          <w:rtl/>
        </w:rPr>
        <w:t>ף</w:t>
      </w:r>
      <w:proofErr w:type="spellEnd"/>
      <w:r w:rsidRPr="00E23D1A">
        <w:rPr>
          <w:rFonts w:ascii="Century" w:hAnsi="Century"/>
          <w:rtl/>
        </w:rPr>
        <w:t xml:space="preserve"> (</w:t>
      </w:r>
      <w:r w:rsidRPr="00E23D1A">
        <w:rPr>
          <w:rFonts w:ascii="Century" w:hAnsi="Century" w:hint="eastAsia"/>
          <w:rtl/>
        </w:rPr>
        <w:t>‏</w:t>
      </w:r>
      <w:r>
        <w:rPr>
          <w:rFonts w:ascii="Century" w:hAnsi="Century" w:hint="cs"/>
          <w:rtl/>
        </w:rPr>
        <w:t>30</w:t>
      </w:r>
      <w:r w:rsidRPr="00E23D1A">
        <w:rPr>
          <w:rFonts w:ascii="Century" w:hAnsi="Century"/>
          <w:rtl/>
        </w:rPr>
        <w:t>.4.2020)</w:t>
      </w:r>
      <w:r>
        <w:rPr>
          <w:rFonts w:ascii="Century" w:hAnsi="Century" w:hint="cs"/>
          <w:rtl/>
        </w:rPr>
        <w:t>.</w:t>
      </w:r>
    </w:p>
    <w:p w:rsidR="002D317F" w:rsidRDefault="002D317F" w:rsidP="00A51FAE">
      <w:pPr>
        <w:pStyle w:val="Ruller41"/>
        <w:rPr>
          <w:rtl/>
        </w:rPr>
      </w:pPr>
    </w:p>
    <w:tbl>
      <w:tblPr>
        <w:bidiVisual/>
        <w:tblW w:w="8363" w:type="dxa"/>
        <w:tblLook w:val="01E0" w:firstRow="1" w:lastRow="1" w:firstColumn="1" w:lastColumn="1" w:noHBand="0" w:noVBand="0"/>
      </w:tblPr>
      <w:tblGrid>
        <w:gridCol w:w="2787"/>
        <w:gridCol w:w="2788"/>
        <w:gridCol w:w="2788"/>
      </w:tblGrid>
      <w:tr w:rsidR="001A0164" w:rsidTr="00D00B1D">
        <w:tc>
          <w:tcPr>
            <w:tcW w:w="2842" w:type="dxa"/>
            <w:shd w:val="clear" w:color="auto" w:fill="auto"/>
          </w:tcPr>
          <w:p w:rsidR="00016EF1" w:rsidRPr="0004364A" w:rsidRDefault="003A5876" w:rsidP="00A51FAE">
            <w:pPr>
              <w:pStyle w:val="Ruller41"/>
              <w:rPr>
                <w:rtl/>
              </w:rPr>
            </w:pPr>
            <w:r w:rsidRPr="0004364A">
              <w:rPr>
                <w:rtl/>
              </w:rPr>
              <w:t>ש ו פ ט</w:t>
            </w:r>
          </w:p>
        </w:tc>
        <w:tc>
          <w:tcPr>
            <w:tcW w:w="2843" w:type="dxa"/>
            <w:shd w:val="clear" w:color="auto" w:fill="auto"/>
          </w:tcPr>
          <w:p w:rsidR="001A0164" w:rsidRPr="0004364A" w:rsidRDefault="003A5876" w:rsidP="00BA0B08">
            <w:pPr>
              <w:pStyle w:val="Ruller41"/>
              <w:jc w:val="center"/>
              <w:rPr>
                <w:rtl/>
              </w:rPr>
            </w:pPr>
            <w:r w:rsidRPr="0004364A">
              <w:rPr>
                <w:rtl/>
              </w:rPr>
              <w:t>ש ו פ ט</w:t>
            </w:r>
          </w:p>
        </w:tc>
        <w:tc>
          <w:tcPr>
            <w:tcW w:w="2843" w:type="dxa"/>
            <w:shd w:val="clear" w:color="auto" w:fill="auto"/>
          </w:tcPr>
          <w:p w:rsidR="001A0164" w:rsidRPr="0004364A" w:rsidRDefault="003A5876" w:rsidP="002D317F">
            <w:pPr>
              <w:pStyle w:val="Ruller41"/>
              <w:jc w:val="right"/>
              <w:rPr>
                <w:rtl/>
              </w:rPr>
            </w:pPr>
            <w:r w:rsidRPr="0004364A">
              <w:rPr>
                <w:rtl/>
              </w:rPr>
              <w:t>ש ו פ ט</w:t>
            </w:r>
          </w:p>
        </w:tc>
      </w:tr>
    </w:tbl>
    <w:p w:rsidR="00916FF8" w:rsidRDefault="00916FF8">
      <w:pPr>
        <w:rPr>
          <w:szCs w:val="16"/>
          <w:rtl/>
        </w:rPr>
      </w:pPr>
      <w:r>
        <w:rPr>
          <w:szCs w:val="16"/>
          <w:rtl/>
        </w:rPr>
        <w:t>_________________</w:t>
      </w:r>
      <w:r w:rsidR="00A12E0F">
        <w:rPr>
          <w:rFonts w:hint="cs"/>
          <w:szCs w:val="16"/>
          <w:rtl/>
        </w:rPr>
        <w:t>________</w:t>
      </w:r>
    </w:p>
    <w:p w:rsidR="00916FF8" w:rsidRDefault="00591983" w:rsidP="00B009CC">
      <w:pPr>
        <w:pStyle w:val="Ruller38"/>
        <w:rPr>
          <w:rtl/>
        </w:rPr>
      </w:pPr>
      <w:r>
        <w:rPr>
          <w:sz w:val="16"/>
        </w:rPr>
        <w:t xml:space="preserve"> </w:t>
      </w:r>
      <w:r w:rsidR="00A12E0F">
        <w:rPr>
          <w:sz w:val="16"/>
        </w:rPr>
        <w:t xml:space="preserve">  </w:t>
      </w:r>
      <w:r w:rsidR="003A5876">
        <w:rPr>
          <w:sz w:val="16"/>
        </w:rPr>
        <w:t xml:space="preserve">18015500_M27.docx   </w:t>
      </w:r>
      <w:proofErr w:type="spellStart"/>
      <w:r w:rsidR="003A5876">
        <w:rPr>
          <w:sz w:val="16"/>
          <w:rtl/>
        </w:rPr>
        <w:t>שג</w:t>
      </w:r>
      <w:proofErr w:type="spellEnd"/>
    </w:p>
    <w:p w:rsidR="003F1F97" w:rsidRDefault="00591983" w:rsidP="0090007F">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866D0F">
        <w:rPr>
          <w:rFonts w:hint="cs"/>
          <w:rtl/>
        </w:rPr>
        <w:t>, 3852*</w:t>
      </w:r>
      <w:r>
        <w:rPr>
          <w:rFonts w:hint="cs"/>
          <w:rtl/>
        </w:rPr>
        <w:t xml:space="preserve"> ; אתר אינטרנט,  </w:t>
      </w:r>
      <w:hyperlink r:id="rId9" w:history="1">
        <w:r w:rsidR="0058440A" w:rsidRPr="00CB1590">
          <w:rPr>
            <w:rStyle w:val="Hyperlink"/>
            <w:sz w:val="16"/>
          </w:rPr>
          <w:t>http://supreme.court.gov.i</w:t>
        </w:r>
      </w:hyperlink>
      <w:r w:rsidR="0058440A" w:rsidRPr="00CB1590">
        <w:rPr>
          <w:sz w:val="16"/>
        </w:rPr>
        <w:t>l</w:t>
      </w:r>
    </w:p>
    <w:sectPr w:rsidR="003F1F97" w:rsidSect="00591983">
      <w:headerReference w:type="even" r:id="rId10"/>
      <w:headerReference w:type="default" r:id="rId11"/>
      <w:footerReference w:type="even" r:id="rId12"/>
      <w:footerReference w:type="default" r:id="rId13"/>
      <w:headerReference w:type="first" r:id="rId14"/>
      <w:footerReference w:type="first" r:id="rId15"/>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512" w:rsidRDefault="007F7512">
      <w:r>
        <w:separator/>
      </w:r>
    </w:p>
  </w:endnote>
  <w:endnote w:type="continuationSeparator" w:id="0">
    <w:p w:rsidR="007F7512" w:rsidRDefault="007F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Arial TUR">
    <w:altName w:val="Arial"/>
    <w:charset w:val="00"/>
    <w:family w:val="swiss"/>
    <w:pitch w:val="variable"/>
    <w:sig w:usb0="00000000" w:usb1="C0007843"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riam">
    <w:panose1 w:val="020B0502050101010101"/>
    <w:charset w:val="B1"/>
    <w:family w:val="swiss"/>
    <w:pitch w:val="variable"/>
    <w:sig w:usb0="00000801" w:usb1="00000000" w:usb2="00000000" w:usb3="00000000" w:csb0="0000002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102" w:rsidRDefault="00377102">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3"/>
      <w:rPr>
        <w:rtl/>
      </w:rPr>
    </w:pPr>
  </w:p>
  <w:p w:rsidR="00377102" w:rsidRDefault="003771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876" w:rsidRDefault="003A587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B4D" w:rsidRPr="00F959DB" w:rsidRDefault="00045B4D" w:rsidP="00914156">
    <w:pPr>
      <w:pStyle w:val="a3"/>
      <w:bidi w:val="0"/>
      <w:jc w:val="right"/>
      <w:rPr>
        <w:sz w:val="16"/>
        <w:szCs w:val="16"/>
      </w:rPr>
    </w:pPr>
    <w:bookmarkStart w:id="7" w:name="footer_line"/>
    <w:bookmarkEnd w:id="7"/>
  </w:p>
  <w:p w:rsidR="00045B4D" w:rsidRDefault="00045B4D">
    <w:pPr>
      <w:pStyle w:val="a3"/>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512" w:rsidRDefault="007F7512">
      <w:r>
        <w:separator/>
      </w:r>
    </w:p>
  </w:footnote>
  <w:footnote w:type="continuationSeparator" w:id="0">
    <w:p w:rsidR="007F7512" w:rsidRDefault="007F7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5"/>
      <w:rPr>
        <w:rtl/>
      </w:rPr>
    </w:pPr>
  </w:p>
  <w:p w:rsidR="00377102" w:rsidRDefault="003771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0C08A5">
      <w:rPr>
        <w:rStyle w:val="a4"/>
        <w:noProof/>
        <w:rtl/>
      </w:rPr>
      <w:t>2</w:t>
    </w:r>
    <w:r>
      <w:rPr>
        <w:rStyle w:val="a4"/>
        <w:rtl/>
      </w:rPr>
      <w:fldChar w:fldCharType="end"/>
    </w:r>
  </w:p>
  <w:p w:rsidR="00377102" w:rsidRDefault="00377102">
    <w:pPr>
      <w:pStyle w:val="a5"/>
      <w:rPr>
        <w:rtl/>
      </w:rPr>
    </w:pPr>
  </w:p>
  <w:p w:rsidR="00377102" w:rsidRDefault="0037710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8363" w:type="dxa"/>
      <w:tblLook w:val="0000" w:firstRow="0" w:lastRow="0" w:firstColumn="0" w:lastColumn="0" w:noHBand="0" w:noVBand="0"/>
    </w:tblPr>
    <w:tblGrid>
      <w:gridCol w:w="8363"/>
    </w:tblGrid>
    <w:tr w:rsidR="00045B4D" w:rsidTr="00EC23AC">
      <w:trPr>
        <w:trHeight w:val="342"/>
      </w:trPr>
      <w:tc>
        <w:tcPr>
          <w:tcW w:w="9828" w:type="dxa"/>
        </w:tcPr>
        <w:p w:rsidR="00377102" w:rsidRPr="002F7BB6" w:rsidRDefault="00EE3810" w:rsidP="00045B4D">
          <w:pPr>
            <w:pStyle w:val="Casenameintextbody"/>
            <w:jc w:val="center"/>
            <w:rPr>
              <w:u w:val="none"/>
              <w:rtl/>
            </w:rPr>
          </w:pPr>
          <w:r w:rsidRPr="002F7BB6">
            <w:rPr>
              <w:noProof/>
              <w:sz w:val="16"/>
              <w:szCs w:val="18"/>
              <w:u w:val="none"/>
              <w:rtl/>
            </w:rPr>
            <w:drawing>
              <wp:inline distT="0" distB="0" distL="0" distR="0">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rsidR="00045B4D" w:rsidRDefault="00045B4D" w:rsidP="00045B4D">
    <w:pPr>
      <w:pStyle w:val="a5"/>
      <w:jc w:val="cent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7A4F36"/>
    <w:lvl w:ilvl="0">
      <w:start w:val="1"/>
      <w:numFmt w:val="decimal"/>
      <w:lvlText w:val="%1."/>
      <w:lvlJc w:val="left"/>
      <w:pPr>
        <w:tabs>
          <w:tab w:val="num" w:pos="1492"/>
        </w:tabs>
        <w:ind w:left="1492" w:hanging="360"/>
      </w:pPr>
    </w:lvl>
  </w:abstractNum>
  <w:abstractNum w:abstractNumId="1">
    <w:nsid w:val="FFFFFF7D"/>
    <w:multiLevelType w:val="singleLevel"/>
    <w:tmpl w:val="1EB8EE9E"/>
    <w:lvl w:ilvl="0">
      <w:start w:val="1"/>
      <w:numFmt w:val="decimal"/>
      <w:lvlText w:val="%1."/>
      <w:lvlJc w:val="left"/>
      <w:pPr>
        <w:tabs>
          <w:tab w:val="num" w:pos="1209"/>
        </w:tabs>
        <w:ind w:left="1209" w:hanging="360"/>
      </w:pPr>
    </w:lvl>
  </w:abstractNum>
  <w:abstractNum w:abstractNumId="2">
    <w:nsid w:val="FFFFFF7E"/>
    <w:multiLevelType w:val="singleLevel"/>
    <w:tmpl w:val="C6485F04"/>
    <w:lvl w:ilvl="0">
      <w:start w:val="1"/>
      <w:numFmt w:val="decimal"/>
      <w:lvlText w:val="%1."/>
      <w:lvlJc w:val="left"/>
      <w:pPr>
        <w:tabs>
          <w:tab w:val="num" w:pos="926"/>
        </w:tabs>
        <w:ind w:left="926" w:hanging="360"/>
      </w:pPr>
    </w:lvl>
  </w:abstractNum>
  <w:abstractNum w:abstractNumId="3">
    <w:nsid w:val="FFFFFF7F"/>
    <w:multiLevelType w:val="singleLevel"/>
    <w:tmpl w:val="F830032C"/>
    <w:lvl w:ilvl="0">
      <w:start w:val="1"/>
      <w:numFmt w:val="decimal"/>
      <w:lvlText w:val="%1."/>
      <w:lvlJc w:val="left"/>
      <w:pPr>
        <w:tabs>
          <w:tab w:val="num" w:pos="643"/>
        </w:tabs>
        <w:ind w:left="643" w:hanging="360"/>
      </w:pPr>
    </w:lvl>
  </w:abstractNum>
  <w:abstractNum w:abstractNumId="4">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046C2E"/>
    <w:lvl w:ilvl="0">
      <w:start w:val="1"/>
      <w:numFmt w:val="decimal"/>
      <w:lvlText w:val="%1."/>
      <w:lvlJc w:val="left"/>
      <w:pPr>
        <w:tabs>
          <w:tab w:val="num" w:pos="360"/>
        </w:tabs>
        <w:ind w:left="360" w:hanging="360"/>
      </w:pPr>
    </w:lvl>
  </w:abstractNum>
  <w:abstractNum w:abstractNumId="9">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nsid w:val="08A6001B"/>
    <w:multiLevelType w:val="hybridMultilevel"/>
    <w:tmpl w:val="B2C4B5E4"/>
    <w:lvl w:ilvl="0" w:tplc="9FEA4688">
      <w:start w:val="1"/>
      <w:numFmt w:val="decimal"/>
      <w:pStyle w:val="Ruller4"/>
      <w:lvlText w:val="%1."/>
      <w:lvlJc w:val="left"/>
      <w:pPr>
        <w:tabs>
          <w:tab w:val="num" w:pos="907"/>
        </w:tabs>
        <w:ind w:left="0" w:firstLine="0"/>
      </w:pPr>
      <w:rPr>
        <w:rFonts w:hint="default"/>
      </w:rPr>
    </w:lvl>
    <w:lvl w:ilvl="1" w:tplc="22F098C8" w:tentative="1">
      <w:start w:val="1"/>
      <w:numFmt w:val="lowerLetter"/>
      <w:lvlText w:val="%2."/>
      <w:lvlJc w:val="left"/>
      <w:pPr>
        <w:tabs>
          <w:tab w:val="num" w:pos="1440"/>
        </w:tabs>
        <w:ind w:left="1440" w:hanging="360"/>
      </w:pPr>
    </w:lvl>
    <w:lvl w:ilvl="2" w:tplc="983CAEBC" w:tentative="1">
      <w:start w:val="1"/>
      <w:numFmt w:val="lowerRoman"/>
      <w:lvlText w:val="%3."/>
      <w:lvlJc w:val="right"/>
      <w:pPr>
        <w:tabs>
          <w:tab w:val="num" w:pos="2160"/>
        </w:tabs>
        <w:ind w:left="2160" w:hanging="180"/>
      </w:pPr>
    </w:lvl>
    <w:lvl w:ilvl="3" w:tplc="02561D5C" w:tentative="1">
      <w:start w:val="1"/>
      <w:numFmt w:val="decimal"/>
      <w:lvlText w:val="%4."/>
      <w:lvlJc w:val="left"/>
      <w:pPr>
        <w:tabs>
          <w:tab w:val="num" w:pos="2880"/>
        </w:tabs>
        <w:ind w:left="2880" w:hanging="360"/>
      </w:pPr>
    </w:lvl>
    <w:lvl w:ilvl="4" w:tplc="97F66636" w:tentative="1">
      <w:start w:val="1"/>
      <w:numFmt w:val="lowerLetter"/>
      <w:lvlText w:val="%5."/>
      <w:lvlJc w:val="left"/>
      <w:pPr>
        <w:tabs>
          <w:tab w:val="num" w:pos="3600"/>
        </w:tabs>
        <w:ind w:left="3600" w:hanging="360"/>
      </w:pPr>
    </w:lvl>
    <w:lvl w:ilvl="5" w:tplc="A08EF78C" w:tentative="1">
      <w:start w:val="1"/>
      <w:numFmt w:val="lowerRoman"/>
      <w:lvlText w:val="%6."/>
      <w:lvlJc w:val="right"/>
      <w:pPr>
        <w:tabs>
          <w:tab w:val="num" w:pos="4320"/>
        </w:tabs>
        <w:ind w:left="4320" w:hanging="180"/>
      </w:pPr>
    </w:lvl>
    <w:lvl w:ilvl="6" w:tplc="7008786A" w:tentative="1">
      <w:start w:val="1"/>
      <w:numFmt w:val="decimal"/>
      <w:lvlText w:val="%7."/>
      <w:lvlJc w:val="left"/>
      <w:pPr>
        <w:tabs>
          <w:tab w:val="num" w:pos="5040"/>
        </w:tabs>
        <w:ind w:left="5040" w:hanging="360"/>
      </w:pPr>
    </w:lvl>
    <w:lvl w:ilvl="7" w:tplc="082CCC32" w:tentative="1">
      <w:start w:val="1"/>
      <w:numFmt w:val="lowerLetter"/>
      <w:lvlText w:val="%8."/>
      <w:lvlJc w:val="left"/>
      <w:pPr>
        <w:tabs>
          <w:tab w:val="num" w:pos="5760"/>
        </w:tabs>
        <w:ind w:left="5760" w:hanging="360"/>
      </w:pPr>
    </w:lvl>
    <w:lvl w:ilvl="8" w:tplc="32D6C496" w:tentative="1">
      <w:start w:val="1"/>
      <w:numFmt w:val="lowerRoman"/>
      <w:lvlText w:val="%9."/>
      <w:lvlJc w:val="right"/>
      <w:pPr>
        <w:tabs>
          <w:tab w:val="num" w:pos="6480"/>
        </w:tabs>
        <w:ind w:left="6480" w:hanging="180"/>
      </w:pPr>
    </w:lvl>
  </w:abstractNum>
  <w:abstractNum w:abstractNumId="11">
    <w:nsid w:val="4FE70B62"/>
    <w:multiLevelType w:val="hybridMultilevel"/>
    <w:tmpl w:val="ADA8711E"/>
    <w:lvl w:ilvl="0" w:tplc="DAE4F710">
      <w:start w:val="1"/>
      <w:numFmt w:val="hebrew1"/>
      <w:pStyle w:val="Ruller40"/>
      <w:lvlText w:val="%1."/>
      <w:lvlJc w:val="left"/>
      <w:pPr>
        <w:tabs>
          <w:tab w:val="num" w:pos="907"/>
        </w:tabs>
        <w:ind w:left="0" w:firstLine="0"/>
      </w:pPr>
      <w:rPr>
        <w:rFonts w:hint="default"/>
      </w:rPr>
    </w:lvl>
    <w:lvl w:ilvl="1" w:tplc="B39CE656" w:tentative="1">
      <w:start w:val="1"/>
      <w:numFmt w:val="lowerLetter"/>
      <w:lvlText w:val="%2."/>
      <w:lvlJc w:val="left"/>
      <w:pPr>
        <w:tabs>
          <w:tab w:val="num" w:pos="1440"/>
        </w:tabs>
        <w:ind w:left="1440" w:hanging="360"/>
      </w:pPr>
    </w:lvl>
    <w:lvl w:ilvl="2" w:tplc="F79CB2A2" w:tentative="1">
      <w:start w:val="1"/>
      <w:numFmt w:val="lowerRoman"/>
      <w:lvlText w:val="%3."/>
      <w:lvlJc w:val="right"/>
      <w:pPr>
        <w:tabs>
          <w:tab w:val="num" w:pos="2160"/>
        </w:tabs>
        <w:ind w:left="2160" w:hanging="180"/>
      </w:pPr>
    </w:lvl>
    <w:lvl w:ilvl="3" w:tplc="A81CAF00" w:tentative="1">
      <w:start w:val="1"/>
      <w:numFmt w:val="decimal"/>
      <w:lvlText w:val="%4."/>
      <w:lvlJc w:val="left"/>
      <w:pPr>
        <w:tabs>
          <w:tab w:val="num" w:pos="2880"/>
        </w:tabs>
        <w:ind w:left="2880" w:hanging="360"/>
      </w:pPr>
    </w:lvl>
    <w:lvl w:ilvl="4" w:tplc="3FCAAF26" w:tentative="1">
      <w:start w:val="1"/>
      <w:numFmt w:val="lowerLetter"/>
      <w:lvlText w:val="%5."/>
      <w:lvlJc w:val="left"/>
      <w:pPr>
        <w:tabs>
          <w:tab w:val="num" w:pos="3600"/>
        </w:tabs>
        <w:ind w:left="3600" w:hanging="360"/>
      </w:pPr>
    </w:lvl>
    <w:lvl w:ilvl="5" w:tplc="B2B43F9A" w:tentative="1">
      <w:start w:val="1"/>
      <w:numFmt w:val="lowerRoman"/>
      <w:lvlText w:val="%6."/>
      <w:lvlJc w:val="right"/>
      <w:pPr>
        <w:tabs>
          <w:tab w:val="num" w:pos="4320"/>
        </w:tabs>
        <w:ind w:left="4320" w:hanging="180"/>
      </w:pPr>
    </w:lvl>
    <w:lvl w:ilvl="6" w:tplc="40C8BE28" w:tentative="1">
      <w:start w:val="1"/>
      <w:numFmt w:val="decimal"/>
      <w:lvlText w:val="%7."/>
      <w:lvlJc w:val="left"/>
      <w:pPr>
        <w:tabs>
          <w:tab w:val="num" w:pos="5040"/>
        </w:tabs>
        <w:ind w:left="5040" w:hanging="360"/>
      </w:pPr>
    </w:lvl>
    <w:lvl w:ilvl="7" w:tplc="BE00C1C0" w:tentative="1">
      <w:start w:val="1"/>
      <w:numFmt w:val="lowerLetter"/>
      <w:lvlText w:val="%8."/>
      <w:lvlJc w:val="left"/>
      <w:pPr>
        <w:tabs>
          <w:tab w:val="num" w:pos="5760"/>
        </w:tabs>
        <w:ind w:left="5760" w:hanging="360"/>
      </w:pPr>
    </w:lvl>
    <w:lvl w:ilvl="8" w:tplc="8B8CDA98" w:tentative="1">
      <w:start w:val="1"/>
      <w:numFmt w:val="lowerRoman"/>
      <w:lvlText w:val="%9."/>
      <w:lvlJc w:val="right"/>
      <w:pPr>
        <w:tabs>
          <w:tab w:val="num" w:pos="6480"/>
        </w:tabs>
        <w:ind w:left="6480" w:hanging="180"/>
      </w:pPr>
    </w:lvl>
  </w:abstractNum>
  <w:abstractNum w:abstractNumId="12">
    <w:nsid w:val="514B69B7"/>
    <w:multiLevelType w:val="hybridMultilevel"/>
    <w:tmpl w:val="76784324"/>
    <w:lvl w:ilvl="0" w:tplc="088C279A">
      <w:start w:val="1"/>
      <w:numFmt w:val="decimal"/>
      <w:lvlText w:val="%1."/>
      <w:lvlJc w:val="left"/>
      <w:pPr>
        <w:tabs>
          <w:tab w:val="num" w:pos="720"/>
        </w:tabs>
        <w:ind w:left="0" w:firstLine="0"/>
      </w:pPr>
      <w:rPr>
        <w:rFonts w:ascii="Century Schoolbook" w:hAnsi="Century Schoolbook" w:cs="FrankRuehl" w:hint="default"/>
        <w:b w:val="0"/>
        <w:bCs w:val="0"/>
        <w:i w:val="0"/>
        <w:iCs w:val="0"/>
        <w:caps w:val="0"/>
        <w:smallCaps w:val="0"/>
        <w:strike w:val="0"/>
        <w:dstrike w:val="0"/>
        <w:vanish w:val="0"/>
        <w:webHidden w:val="0"/>
        <w:color w:val="auto"/>
        <w:spacing w:val="10"/>
        <w:w w:val="100"/>
        <w:kern w:val="0"/>
        <w:position w:val="0"/>
        <w:sz w:val="22"/>
        <w:szCs w:val="28"/>
        <w:u w:val="none" w:color="000000"/>
        <w:effect w:val="none"/>
        <w:vertAlign w:val="baseline"/>
        <w:lang w:bidi="he-IL"/>
        <w:specVanish w:val="0"/>
        <w14:shadow w14:blurRad="0" w14:dist="0" w14:dir="0" w14:sx="0" w14:sy="0" w14:kx="0" w14:ky="0" w14:algn="none">
          <w14:srgbClr w14:val="000000"/>
        </w14:shadow>
        <w14:textOutline w14:w="0" w14:cap="rnd" w14:cmpd="sng" w14:algn="ctr">
          <w14:noFill/>
          <w14:prstDash w14:val="solid"/>
          <w14:bevel/>
        </w14:textOutline>
      </w:rPr>
    </w:lvl>
    <w:lvl w:ilvl="1" w:tplc="93AA4966">
      <w:start w:val="1"/>
      <w:numFmt w:val="lowerLetter"/>
      <w:lvlText w:val="%2."/>
      <w:lvlJc w:val="left"/>
      <w:pPr>
        <w:tabs>
          <w:tab w:val="num" w:pos="1440"/>
        </w:tabs>
        <w:ind w:left="1440" w:hanging="360"/>
      </w:pPr>
    </w:lvl>
    <w:lvl w:ilvl="2" w:tplc="5E50AF28">
      <w:start w:val="1"/>
      <w:numFmt w:val="decimal"/>
      <w:lvlText w:val="%3."/>
      <w:lvlJc w:val="left"/>
      <w:pPr>
        <w:tabs>
          <w:tab w:val="num" w:pos="2160"/>
        </w:tabs>
        <w:ind w:left="2160" w:hanging="360"/>
      </w:pPr>
    </w:lvl>
    <w:lvl w:ilvl="3" w:tplc="2CB23000">
      <w:start w:val="1"/>
      <w:numFmt w:val="decimal"/>
      <w:lvlText w:val="%4."/>
      <w:lvlJc w:val="left"/>
      <w:pPr>
        <w:tabs>
          <w:tab w:val="num" w:pos="2880"/>
        </w:tabs>
        <w:ind w:left="2880" w:hanging="360"/>
      </w:pPr>
    </w:lvl>
    <w:lvl w:ilvl="4" w:tplc="DAA69788">
      <w:start w:val="1"/>
      <w:numFmt w:val="decimal"/>
      <w:lvlText w:val="%5."/>
      <w:lvlJc w:val="left"/>
      <w:pPr>
        <w:tabs>
          <w:tab w:val="num" w:pos="3600"/>
        </w:tabs>
        <w:ind w:left="3600" w:hanging="360"/>
      </w:pPr>
    </w:lvl>
    <w:lvl w:ilvl="5" w:tplc="B8925B08">
      <w:start w:val="1"/>
      <w:numFmt w:val="decimal"/>
      <w:lvlText w:val="%6."/>
      <w:lvlJc w:val="left"/>
      <w:pPr>
        <w:tabs>
          <w:tab w:val="num" w:pos="4320"/>
        </w:tabs>
        <w:ind w:left="4320" w:hanging="360"/>
      </w:pPr>
    </w:lvl>
    <w:lvl w:ilvl="6" w:tplc="D4D0AB12">
      <w:start w:val="1"/>
      <w:numFmt w:val="decimal"/>
      <w:lvlText w:val="%7."/>
      <w:lvlJc w:val="left"/>
      <w:pPr>
        <w:tabs>
          <w:tab w:val="num" w:pos="5040"/>
        </w:tabs>
        <w:ind w:left="5040" w:hanging="360"/>
      </w:pPr>
    </w:lvl>
    <w:lvl w:ilvl="7" w:tplc="771E156A">
      <w:start w:val="1"/>
      <w:numFmt w:val="decimal"/>
      <w:lvlText w:val="%8."/>
      <w:lvlJc w:val="left"/>
      <w:pPr>
        <w:tabs>
          <w:tab w:val="num" w:pos="5760"/>
        </w:tabs>
        <w:ind w:left="5760" w:hanging="360"/>
      </w:pPr>
    </w:lvl>
    <w:lvl w:ilvl="8" w:tplc="F684C1C8">
      <w:start w:val="1"/>
      <w:numFmt w:val="decimal"/>
      <w:lvlText w:val="%9."/>
      <w:lvlJc w:val="left"/>
      <w:pPr>
        <w:tabs>
          <w:tab w:val="num" w:pos="6480"/>
        </w:tabs>
        <w:ind w:left="648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227"/>
    <w:rsid w:val="00012E47"/>
    <w:rsid w:val="00016EF1"/>
    <w:rsid w:val="00032036"/>
    <w:rsid w:val="00036227"/>
    <w:rsid w:val="0004364A"/>
    <w:rsid w:val="0004466A"/>
    <w:rsid w:val="00044953"/>
    <w:rsid w:val="00045B4D"/>
    <w:rsid w:val="000461EE"/>
    <w:rsid w:val="000725F5"/>
    <w:rsid w:val="00072AD2"/>
    <w:rsid w:val="000868D9"/>
    <w:rsid w:val="00087F6B"/>
    <w:rsid w:val="000939A1"/>
    <w:rsid w:val="000B1478"/>
    <w:rsid w:val="000C08A5"/>
    <w:rsid w:val="000C0EAB"/>
    <w:rsid w:val="000C4690"/>
    <w:rsid w:val="000D25C4"/>
    <w:rsid w:val="000E0463"/>
    <w:rsid w:val="000E6602"/>
    <w:rsid w:val="000F35D0"/>
    <w:rsid w:val="000F68D8"/>
    <w:rsid w:val="00121943"/>
    <w:rsid w:val="00134A67"/>
    <w:rsid w:val="00136EC7"/>
    <w:rsid w:val="001545A1"/>
    <w:rsid w:val="0015567F"/>
    <w:rsid w:val="00165354"/>
    <w:rsid w:val="001670FB"/>
    <w:rsid w:val="001931E8"/>
    <w:rsid w:val="001A0164"/>
    <w:rsid w:val="001A2C3A"/>
    <w:rsid w:val="001C0396"/>
    <w:rsid w:val="001C7224"/>
    <w:rsid w:val="001F3D93"/>
    <w:rsid w:val="00200D6B"/>
    <w:rsid w:val="002055BC"/>
    <w:rsid w:val="0020740E"/>
    <w:rsid w:val="00210EC6"/>
    <w:rsid w:val="002328A6"/>
    <w:rsid w:val="00237DF7"/>
    <w:rsid w:val="00265F6E"/>
    <w:rsid w:val="002710E6"/>
    <w:rsid w:val="002876BF"/>
    <w:rsid w:val="00291350"/>
    <w:rsid w:val="00292845"/>
    <w:rsid w:val="002A1BBE"/>
    <w:rsid w:val="002A4A7A"/>
    <w:rsid w:val="002A4BF3"/>
    <w:rsid w:val="002C4F40"/>
    <w:rsid w:val="002D2080"/>
    <w:rsid w:val="002D317F"/>
    <w:rsid w:val="002E0F24"/>
    <w:rsid w:val="002F07EB"/>
    <w:rsid w:val="002F2BB0"/>
    <w:rsid w:val="002F7BB6"/>
    <w:rsid w:val="00333319"/>
    <w:rsid w:val="003448B2"/>
    <w:rsid w:val="00350A55"/>
    <w:rsid w:val="00360949"/>
    <w:rsid w:val="00361DB2"/>
    <w:rsid w:val="0036777C"/>
    <w:rsid w:val="00373E43"/>
    <w:rsid w:val="0037622E"/>
    <w:rsid w:val="00377102"/>
    <w:rsid w:val="003902AA"/>
    <w:rsid w:val="00394425"/>
    <w:rsid w:val="00394820"/>
    <w:rsid w:val="00395D60"/>
    <w:rsid w:val="0039709B"/>
    <w:rsid w:val="003A5876"/>
    <w:rsid w:val="003C13EA"/>
    <w:rsid w:val="003D72DA"/>
    <w:rsid w:val="003F06E4"/>
    <w:rsid w:val="003F1F97"/>
    <w:rsid w:val="003F481E"/>
    <w:rsid w:val="003F4C91"/>
    <w:rsid w:val="00405675"/>
    <w:rsid w:val="0041048F"/>
    <w:rsid w:val="00413755"/>
    <w:rsid w:val="004207EC"/>
    <w:rsid w:val="00437D59"/>
    <w:rsid w:val="00447301"/>
    <w:rsid w:val="00460D47"/>
    <w:rsid w:val="004610A4"/>
    <w:rsid w:val="0046287F"/>
    <w:rsid w:val="00463EBD"/>
    <w:rsid w:val="0046781B"/>
    <w:rsid w:val="00480A10"/>
    <w:rsid w:val="00492078"/>
    <w:rsid w:val="00494582"/>
    <w:rsid w:val="004975CA"/>
    <w:rsid w:val="004A55B9"/>
    <w:rsid w:val="004A65DD"/>
    <w:rsid w:val="004B29FF"/>
    <w:rsid w:val="004B39A4"/>
    <w:rsid w:val="004C67AD"/>
    <w:rsid w:val="004C7868"/>
    <w:rsid w:val="004D258A"/>
    <w:rsid w:val="004D57F8"/>
    <w:rsid w:val="004F1B0C"/>
    <w:rsid w:val="004F61E2"/>
    <w:rsid w:val="00503A3E"/>
    <w:rsid w:val="00527F02"/>
    <w:rsid w:val="00554ECF"/>
    <w:rsid w:val="00561A5B"/>
    <w:rsid w:val="0056557F"/>
    <w:rsid w:val="00570E9F"/>
    <w:rsid w:val="005803E2"/>
    <w:rsid w:val="0058440A"/>
    <w:rsid w:val="0058532B"/>
    <w:rsid w:val="00590DD1"/>
    <w:rsid w:val="00591983"/>
    <w:rsid w:val="0059633D"/>
    <w:rsid w:val="005A09D2"/>
    <w:rsid w:val="005A1AAB"/>
    <w:rsid w:val="005A35D5"/>
    <w:rsid w:val="005A5654"/>
    <w:rsid w:val="005A7B40"/>
    <w:rsid w:val="005C1AC1"/>
    <w:rsid w:val="005D6BEF"/>
    <w:rsid w:val="00611500"/>
    <w:rsid w:val="00624A42"/>
    <w:rsid w:val="00640900"/>
    <w:rsid w:val="00641AB8"/>
    <w:rsid w:val="0065522F"/>
    <w:rsid w:val="0065790F"/>
    <w:rsid w:val="00672287"/>
    <w:rsid w:val="006878DB"/>
    <w:rsid w:val="006A30F7"/>
    <w:rsid w:val="006A4FF8"/>
    <w:rsid w:val="006B1C53"/>
    <w:rsid w:val="006C42AD"/>
    <w:rsid w:val="006D2E1A"/>
    <w:rsid w:val="006F1A06"/>
    <w:rsid w:val="006F6D50"/>
    <w:rsid w:val="00725345"/>
    <w:rsid w:val="00726731"/>
    <w:rsid w:val="00731826"/>
    <w:rsid w:val="00741CC0"/>
    <w:rsid w:val="0074639F"/>
    <w:rsid w:val="0074703F"/>
    <w:rsid w:val="00753D33"/>
    <w:rsid w:val="00755549"/>
    <w:rsid w:val="00771338"/>
    <w:rsid w:val="00771D29"/>
    <w:rsid w:val="00772353"/>
    <w:rsid w:val="00792552"/>
    <w:rsid w:val="007B512F"/>
    <w:rsid w:val="007C4C6E"/>
    <w:rsid w:val="007D2F89"/>
    <w:rsid w:val="007F7512"/>
    <w:rsid w:val="00810894"/>
    <w:rsid w:val="008143AB"/>
    <w:rsid w:val="0083345F"/>
    <w:rsid w:val="00836667"/>
    <w:rsid w:val="008376CF"/>
    <w:rsid w:val="00837F03"/>
    <w:rsid w:val="008434AE"/>
    <w:rsid w:val="00845B95"/>
    <w:rsid w:val="008632BD"/>
    <w:rsid w:val="00864F55"/>
    <w:rsid w:val="00866D0F"/>
    <w:rsid w:val="00873B51"/>
    <w:rsid w:val="008840B9"/>
    <w:rsid w:val="00890555"/>
    <w:rsid w:val="00897E27"/>
    <w:rsid w:val="008A3039"/>
    <w:rsid w:val="008C2F11"/>
    <w:rsid w:val="008C59AD"/>
    <w:rsid w:val="008C5B88"/>
    <w:rsid w:val="008D450E"/>
    <w:rsid w:val="008D78B9"/>
    <w:rsid w:val="008E3F85"/>
    <w:rsid w:val="008E51FF"/>
    <w:rsid w:val="008E5395"/>
    <w:rsid w:val="008E6499"/>
    <w:rsid w:val="008F208E"/>
    <w:rsid w:val="0090007F"/>
    <w:rsid w:val="009051E8"/>
    <w:rsid w:val="00914156"/>
    <w:rsid w:val="00916FF8"/>
    <w:rsid w:val="00922093"/>
    <w:rsid w:val="00930C85"/>
    <w:rsid w:val="00947802"/>
    <w:rsid w:val="00965CE6"/>
    <w:rsid w:val="0097710E"/>
    <w:rsid w:val="00981F3A"/>
    <w:rsid w:val="00993723"/>
    <w:rsid w:val="009B1001"/>
    <w:rsid w:val="009B38DA"/>
    <w:rsid w:val="009B466B"/>
    <w:rsid w:val="009B4E49"/>
    <w:rsid w:val="009C4CCA"/>
    <w:rsid w:val="009D429D"/>
    <w:rsid w:val="009E405C"/>
    <w:rsid w:val="009F2F53"/>
    <w:rsid w:val="009F4187"/>
    <w:rsid w:val="009F5236"/>
    <w:rsid w:val="009F79AE"/>
    <w:rsid w:val="00A12E0F"/>
    <w:rsid w:val="00A34E24"/>
    <w:rsid w:val="00A4381D"/>
    <w:rsid w:val="00A51FAE"/>
    <w:rsid w:val="00A74BE7"/>
    <w:rsid w:val="00A80845"/>
    <w:rsid w:val="00A945AD"/>
    <w:rsid w:val="00AA1204"/>
    <w:rsid w:val="00AA4C52"/>
    <w:rsid w:val="00AA6468"/>
    <w:rsid w:val="00AB69F7"/>
    <w:rsid w:val="00AC1C10"/>
    <w:rsid w:val="00AD097B"/>
    <w:rsid w:val="00AD64B9"/>
    <w:rsid w:val="00AE022B"/>
    <w:rsid w:val="00AE0EAC"/>
    <w:rsid w:val="00AE6C67"/>
    <w:rsid w:val="00AE6E78"/>
    <w:rsid w:val="00AF1E28"/>
    <w:rsid w:val="00AF51A1"/>
    <w:rsid w:val="00B009CC"/>
    <w:rsid w:val="00B0782A"/>
    <w:rsid w:val="00B36AB3"/>
    <w:rsid w:val="00B452A6"/>
    <w:rsid w:val="00B53071"/>
    <w:rsid w:val="00B62B8C"/>
    <w:rsid w:val="00B63343"/>
    <w:rsid w:val="00B8197C"/>
    <w:rsid w:val="00B8256C"/>
    <w:rsid w:val="00B87FF7"/>
    <w:rsid w:val="00BA0B08"/>
    <w:rsid w:val="00BB248F"/>
    <w:rsid w:val="00BB36EF"/>
    <w:rsid w:val="00BB5B84"/>
    <w:rsid w:val="00BC0E82"/>
    <w:rsid w:val="00BD0572"/>
    <w:rsid w:val="00BD40F9"/>
    <w:rsid w:val="00BE5C2D"/>
    <w:rsid w:val="00BF27AB"/>
    <w:rsid w:val="00C03F5D"/>
    <w:rsid w:val="00C1251A"/>
    <w:rsid w:val="00C3003E"/>
    <w:rsid w:val="00C41C86"/>
    <w:rsid w:val="00C63A6C"/>
    <w:rsid w:val="00C93C88"/>
    <w:rsid w:val="00CA13AF"/>
    <w:rsid w:val="00CA1444"/>
    <w:rsid w:val="00CA5EAB"/>
    <w:rsid w:val="00CB1590"/>
    <w:rsid w:val="00CB7600"/>
    <w:rsid w:val="00CC0E9D"/>
    <w:rsid w:val="00CC3639"/>
    <w:rsid w:val="00CC4C6A"/>
    <w:rsid w:val="00CD28C8"/>
    <w:rsid w:val="00CD3D3C"/>
    <w:rsid w:val="00CE5713"/>
    <w:rsid w:val="00D00B1D"/>
    <w:rsid w:val="00D00CB7"/>
    <w:rsid w:val="00D206BE"/>
    <w:rsid w:val="00D25F16"/>
    <w:rsid w:val="00D40BF6"/>
    <w:rsid w:val="00D463F0"/>
    <w:rsid w:val="00D67773"/>
    <w:rsid w:val="00D7178C"/>
    <w:rsid w:val="00D71FB7"/>
    <w:rsid w:val="00D724E2"/>
    <w:rsid w:val="00D76931"/>
    <w:rsid w:val="00D818BB"/>
    <w:rsid w:val="00D844AA"/>
    <w:rsid w:val="00D955A3"/>
    <w:rsid w:val="00DA1099"/>
    <w:rsid w:val="00DB2A84"/>
    <w:rsid w:val="00DB7A30"/>
    <w:rsid w:val="00DF4977"/>
    <w:rsid w:val="00E02F1A"/>
    <w:rsid w:val="00E03707"/>
    <w:rsid w:val="00E21CA9"/>
    <w:rsid w:val="00E237AF"/>
    <w:rsid w:val="00E31063"/>
    <w:rsid w:val="00E36FE9"/>
    <w:rsid w:val="00E430C4"/>
    <w:rsid w:val="00E45956"/>
    <w:rsid w:val="00E6181A"/>
    <w:rsid w:val="00E63726"/>
    <w:rsid w:val="00E67A6B"/>
    <w:rsid w:val="00E73459"/>
    <w:rsid w:val="00E73E98"/>
    <w:rsid w:val="00E75223"/>
    <w:rsid w:val="00E80666"/>
    <w:rsid w:val="00E86C3C"/>
    <w:rsid w:val="00E90D72"/>
    <w:rsid w:val="00E94A93"/>
    <w:rsid w:val="00E97CD7"/>
    <w:rsid w:val="00EA0BE1"/>
    <w:rsid w:val="00EA442E"/>
    <w:rsid w:val="00EB2991"/>
    <w:rsid w:val="00EB4548"/>
    <w:rsid w:val="00EC0E9A"/>
    <w:rsid w:val="00EC23AC"/>
    <w:rsid w:val="00EC2992"/>
    <w:rsid w:val="00EC5AA1"/>
    <w:rsid w:val="00ED46A4"/>
    <w:rsid w:val="00ED6451"/>
    <w:rsid w:val="00ED6FD9"/>
    <w:rsid w:val="00EE3810"/>
    <w:rsid w:val="00EE4AC5"/>
    <w:rsid w:val="00EE7FEE"/>
    <w:rsid w:val="00EF2D21"/>
    <w:rsid w:val="00F207EB"/>
    <w:rsid w:val="00F41EA6"/>
    <w:rsid w:val="00F442FE"/>
    <w:rsid w:val="00F50056"/>
    <w:rsid w:val="00F52276"/>
    <w:rsid w:val="00F63C3B"/>
    <w:rsid w:val="00F67308"/>
    <w:rsid w:val="00F759C2"/>
    <w:rsid w:val="00F80D5D"/>
    <w:rsid w:val="00F93437"/>
    <w:rsid w:val="00F936EC"/>
    <w:rsid w:val="00F959DB"/>
    <w:rsid w:val="00FA470E"/>
    <w:rsid w:val="00FA4999"/>
    <w:rsid w:val="00FD6F8F"/>
    <w:rsid w:val="00FF17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bidi/>
      <w:adjustRightInd w:val="0"/>
      <w:textAlignment w:val="baseline"/>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1">
    <w:name w:val="Ruller4"/>
    <w:basedOn w:val="a"/>
    <w:link w:val="Ruller42"/>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 w:type="paragraph" w:customStyle="1" w:styleId="Ruller4">
    <w:name w:val="Ruller 4 ממוספר"/>
    <w:basedOn w:val="Ruller41"/>
    <w:next w:val="Ruller41"/>
    <w:rsid w:val="002D317F"/>
    <w:pPr>
      <w:numPr>
        <w:numId w:val="11"/>
      </w:numPr>
    </w:pPr>
    <w:rPr>
      <w:rFonts w:ascii="Garamond" w:hAnsi="Garamond" w:cs="Times New Roman"/>
      <w:sz w:val="24"/>
      <w:lang w:val="x-none" w:eastAsia="x-none"/>
    </w:rPr>
  </w:style>
  <w:style w:type="paragraph" w:customStyle="1" w:styleId="Ruller40">
    <w:name w:val="Ruller4 אלפביתי"/>
    <w:basedOn w:val="Ruller41"/>
    <w:next w:val="Ruller41"/>
    <w:rsid w:val="002D317F"/>
    <w:pPr>
      <w:numPr>
        <w:numId w:val="12"/>
      </w:numPr>
    </w:pPr>
    <w:rPr>
      <w:rFonts w:cs="Times New Roman"/>
      <w:lang w:val="x-none" w:eastAsia="x-none"/>
    </w:rPr>
  </w:style>
  <w:style w:type="paragraph" w:customStyle="1" w:styleId="ruller400">
    <w:name w:val="ruller40"/>
    <w:basedOn w:val="a"/>
    <w:rsid w:val="002D317F"/>
    <w:pPr>
      <w:adjustRightInd/>
      <w:spacing w:line="360" w:lineRule="auto"/>
      <w:jc w:val="both"/>
      <w:textAlignment w:val="auto"/>
    </w:pPr>
    <w:rPr>
      <w:rFonts w:ascii="Arial TUR" w:hAnsi="Arial TUR" w:cs="Arial TUR"/>
      <w:spacing w:val="10"/>
      <w:sz w:val="22"/>
      <w:szCs w:val="22"/>
    </w:rPr>
  </w:style>
  <w:style w:type="paragraph" w:customStyle="1" w:styleId="ruller50">
    <w:name w:val="ruller50"/>
    <w:basedOn w:val="a"/>
    <w:rsid w:val="002D317F"/>
    <w:pPr>
      <w:adjustRightInd/>
      <w:ind w:left="1642" w:right="1282"/>
      <w:jc w:val="both"/>
      <w:textAlignment w:val="auto"/>
    </w:pPr>
    <w:rPr>
      <w:rFonts w:ascii="Arial TUR" w:hAnsi="Arial TUR" w:cs="Arial TUR"/>
      <w:spacing w:val="10"/>
      <w:sz w:val="22"/>
      <w:szCs w:val="22"/>
    </w:rPr>
  </w:style>
  <w:style w:type="paragraph" w:customStyle="1" w:styleId="ruller51">
    <w:name w:val="ruller5"/>
    <w:basedOn w:val="a"/>
    <w:rsid w:val="002D317F"/>
    <w:pPr>
      <w:overflowPunct/>
      <w:autoSpaceDE/>
      <w:autoSpaceDN/>
      <w:bidi w:val="0"/>
      <w:adjustRightInd/>
      <w:spacing w:before="100" w:beforeAutospacing="1" w:after="100" w:afterAutospacing="1"/>
      <w:textAlignment w:val="auto"/>
    </w:pPr>
    <w:rPr>
      <w:rFonts w:cs="Times New Roman"/>
      <w:sz w:val="24"/>
    </w:rPr>
  </w:style>
  <w:style w:type="paragraph" w:customStyle="1" w:styleId="ruller43">
    <w:name w:val="ruller4"/>
    <w:basedOn w:val="a"/>
    <w:rsid w:val="002D317F"/>
    <w:pPr>
      <w:overflowPunct/>
      <w:autoSpaceDE/>
      <w:autoSpaceDN/>
      <w:bidi w:val="0"/>
      <w:adjustRightInd/>
      <w:spacing w:before="100" w:beforeAutospacing="1" w:after="100" w:afterAutospacing="1"/>
      <w:textAlignment w:val="auto"/>
    </w:pPr>
    <w:rPr>
      <w:rFonts w:cs="Times New Roman"/>
      <w:sz w:val="24"/>
    </w:rPr>
  </w:style>
  <w:style w:type="character" w:customStyle="1" w:styleId="ruller410">
    <w:name w:val="ruller41"/>
    <w:rsid w:val="002D317F"/>
    <w:rPr>
      <w:rFonts w:ascii="Garamond" w:hAnsi="Garamond" w:hint="default"/>
      <w:spacing w:val="10"/>
    </w:rPr>
  </w:style>
  <w:style w:type="character" w:customStyle="1" w:styleId="ruller4timesnewroman">
    <w:name w:val="ruller4timesnewroman"/>
    <w:rsid w:val="002D317F"/>
    <w:rPr>
      <w:rFonts w:ascii="Arial TUR" w:hAnsi="Arial TUR" w:cs="Arial TUR" w:hint="default"/>
      <w:spacing w:val="10"/>
    </w:rPr>
  </w:style>
  <w:style w:type="paragraph" w:customStyle="1" w:styleId="1">
    <w:name w:val="ציטוט1"/>
    <w:basedOn w:val="a"/>
    <w:qFormat/>
    <w:rsid w:val="002D317F"/>
    <w:pPr>
      <w:spacing w:after="240" w:line="270" w:lineRule="exact"/>
      <w:ind w:left="454" w:right="454"/>
      <w:jc w:val="both"/>
    </w:pPr>
    <w:rPr>
      <w:rFonts w:cs="FrankRuehl"/>
      <w:lang w:eastAsia="he-IL"/>
    </w:rPr>
  </w:style>
  <w:style w:type="paragraph" w:styleId="ae">
    <w:name w:val="Quote"/>
    <w:basedOn w:val="a"/>
    <w:link w:val="af"/>
    <w:qFormat/>
    <w:rsid w:val="002D317F"/>
    <w:pPr>
      <w:spacing w:after="220" w:line="276" w:lineRule="exact"/>
      <w:ind w:left="454" w:right="454"/>
      <w:jc w:val="both"/>
    </w:pPr>
    <w:rPr>
      <w:rFonts w:cs="Times New Roman"/>
      <w:lang w:val="x-none" w:eastAsia="he-IL"/>
    </w:rPr>
  </w:style>
  <w:style w:type="character" w:customStyle="1" w:styleId="af">
    <w:name w:val="ציטוט תו"/>
    <w:basedOn w:val="a0"/>
    <w:link w:val="ae"/>
    <w:rsid w:val="002D317F"/>
    <w:rPr>
      <w:szCs w:val="24"/>
      <w:lang w:val="x-none" w:eastAsia="he-IL"/>
    </w:rPr>
  </w:style>
  <w:style w:type="character" w:customStyle="1" w:styleId="Ruller42">
    <w:name w:val="Ruller4 תו"/>
    <w:link w:val="Ruller41"/>
    <w:locked/>
    <w:rsid w:val="002D317F"/>
    <w:rPr>
      <w:rFonts w:ascii="Arial TUR" w:hAnsi="Arial TUR" w:cs="FrankRuehl"/>
      <w:spacing w:val="10"/>
      <w:sz w:val="22"/>
      <w:szCs w:val="28"/>
    </w:rPr>
  </w:style>
  <w:style w:type="character" w:customStyle="1" w:styleId="default">
    <w:name w:val="default"/>
    <w:rsid w:val="002D317F"/>
  </w:style>
  <w:style w:type="paragraph" w:customStyle="1" w:styleId="af0">
    <w:name w:val="ציטוט בפסק דין"/>
    <w:basedOn w:val="a"/>
    <w:link w:val="af1"/>
    <w:autoRedefine/>
    <w:qFormat/>
    <w:rsid w:val="00165354"/>
    <w:pPr>
      <w:ind w:left="1642" w:right="1282"/>
      <w:jc w:val="both"/>
    </w:pPr>
    <w:rPr>
      <w:rFonts w:ascii="FrankRuehl" w:eastAsia="Calibri" w:hAnsi="FrankRuehl" w:cs="FrankRuehl"/>
      <w:spacing w:val="10"/>
      <w:sz w:val="28"/>
      <w:szCs w:val="28"/>
    </w:rPr>
  </w:style>
  <w:style w:type="character" w:customStyle="1" w:styleId="af1">
    <w:name w:val="ציטוט בפסק דין תו"/>
    <w:link w:val="af0"/>
    <w:rsid w:val="00165354"/>
    <w:rPr>
      <w:rFonts w:ascii="FrankRuehl" w:eastAsia="Calibri" w:hAnsi="FrankRuehl" w:cs="FrankRuehl"/>
      <w:spacing w:val="1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bidi/>
      <w:adjustRightInd w:val="0"/>
      <w:textAlignment w:val="baseline"/>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1">
    <w:name w:val="Ruller4"/>
    <w:basedOn w:val="a"/>
    <w:link w:val="Ruller42"/>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 w:type="paragraph" w:customStyle="1" w:styleId="Ruller4">
    <w:name w:val="Ruller 4 ממוספר"/>
    <w:basedOn w:val="Ruller41"/>
    <w:next w:val="Ruller41"/>
    <w:rsid w:val="002D317F"/>
    <w:pPr>
      <w:numPr>
        <w:numId w:val="11"/>
      </w:numPr>
    </w:pPr>
    <w:rPr>
      <w:rFonts w:ascii="Garamond" w:hAnsi="Garamond" w:cs="Times New Roman"/>
      <w:sz w:val="24"/>
      <w:lang w:val="x-none" w:eastAsia="x-none"/>
    </w:rPr>
  </w:style>
  <w:style w:type="paragraph" w:customStyle="1" w:styleId="Ruller40">
    <w:name w:val="Ruller4 אלפביתי"/>
    <w:basedOn w:val="Ruller41"/>
    <w:next w:val="Ruller41"/>
    <w:rsid w:val="002D317F"/>
    <w:pPr>
      <w:numPr>
        <w:numId w:val="12"/>
      </w:numPr>
    </w:pPr>
    <w:rPr>
      <w:rFonts w:cs="Times New Roman"/>
      <w:lang w:val="x-none" w:eastAsia="x-none"/>
    </w:rPr>
  </w:style>
  <w:style w:type="paragraph" w:customStyle="1" w:styleId="ruller400">
    <w:name w:val="ruller40"/>
    <w:basedOn w:val="a"/>
    <w:rsid w:val="002D317F"/>
    <w:pPr>
      <w:adjustRightInd/>
      <w:spacing w:line="360" w:lineRule="auto"/>
      <w:jc w:val="both"/>
      <w:textAlignment w:val="auto"/>
    </w:pPr>
    <w:rPr>
      <w:rFonts w:ascii="Arial TUR" w:hAnsi="Arial TUR" w:cs="Arial TUR"/>
      <w:spacing w:val="10"/>
      <w:sz w:val="22"/>
      <w:szCs w:val="22"/>
    </w:rPr>
  </w:style>
  <w:style w:type="paragraph" w:customStyle="1" w:styleId="ruller50">
    <w:name w:val="ruller50"/>
    <w:basedOn w:val="a"/>
    <w:rsid w:val="002D317F"/>
    <w:pPr>
      <w:adjustRightInd/>
      <w:ind w:left="1642" w:right="1282"/>
      <w:jc w:val="both"/>
      <w:textAlignment w:val="auto"/>
    </w:pPr>
    <w:rPr>
      <w:rFonts w:ascii="Arial TUR" w:hAnsi="Arial TUR" w:cs="Arial TUR"/>
      <w:spacing w:val="10"/>
      <w:sz w:val="22"/>
      <w:szCs w:val="22"/>
    </w:rPr>
  </w:style>
  <w:style w:type="paragraph" w:customStyle="1" w:styleId="ruller51">
    <w:name w:val="ruller5"/>
    <w:basedOn w:val="a"/>
    <w:rsid w:val="002D317F"/>
    <w:pPr>
      <w:overflowPunct/>
      <w:autoSpaceDE/>
      <w:autoSpaceDN/>
      <w:bidi w:val="0"/>
      <w:adjustRightInd/>
      <w:spacing w:before="100" w:beforeAutospacing="1" w:after="100" w:afterAutospacing="1"/>
      <w:textAlignment w:val="auto"/>
    </w:pPr>
    <w:rPr>
      <w:rFonts w:cs="Times New Roman"/>
      <w:sz w:val="24"/>
    </w:rPr>
  </w:style>
  <w:style w:type="paragraph" w:customStyle="1" w:styleId="ruller43">
    <w:name w:val="ruller4"/>
    <w:basedOn w:val="a"/>
    <w:rsid w:val="002D317F"/>
    <w:pPr>
      <w:overflowPunct/>
      <w:autoSpaceDE/>
      <w:autoSpaceDN/>
      <w:bidi w:val="0"/>
      <w:adjustRightInd/>
      <w:spacing w:before="100" w:beforeAutospacing="1" w:after="100" w:afterAutospacing="1"/>
      <w:textAlignment w:val="auto"/>
    </w:pPr>
    <w:rPr>
      <w:rFonts w:cs="Times New Roman"/>
      <w:sz w:val="24"/>
    </w:rPr>
  </w:style>
  <w:style w:type="character" w:customStyle="1" w:styleId="ruller410">
    <w:name w:val="ruller41"/>
    <w:rsid w:val="002D317F"/>
    <w:rPr>
      <w:rFonts w:ascii="Garamond" w:hAnsi="Garamond" w:hint="default"/>
      <w:spacing w:val="10"/>
    </w:rPr>
  </w:style>
  <w:style w:type="character" w:customStyle="1" w:styleId="ruller4timesnewroman">
    <w:name w:val="ruller4timesnewroman"/>
    <w:rsid w:val="002D317F"/>
    <w:rPr>
      <w:rFonts w:ascii="Arial TUR" w:hAnsi="Arial TUR" w:cs="Arial TUR" w:hint="default"/>
      <w:spacing w:val="10"/>
    </w:rPr>
  </w:style>
  <w:style w:type="paragraph" w:customStyle="1" w:styleId="1">
    <w:name w:val="ציטוט1"/>
    <w:basedOn w:val="a"/>
    <w:qFormat/>
    <w:rsid w:val="002D317F"/>
    <w:pPr>
      <w:spacing w:after="240" w:line="270" w:lineRule="exact"/>
      <w:ind w:left="454" w:right="454"/>
      <w:jc w:val="both"/>
    </w:pPr>
    <w:rPr>
      <w:rFonts w:cs="FrankRuehl"/>
      <w:lang w:eastAsia="he-IL"/>
    </w:rPr>
  </w:style>
  <w:style w:type="paragraph" w:styleId="ae">
    <w:name w:val="Quote"/>
    <w:basedOn w:val="a"/>
    <w:link w:val="af"/>
    <w:qFormat/>
    <w:rsid w:val="002D317F"/>
    <w:pPr>
      <w:spacing w:after="220" w:line="276" w:lineRule="exact"/>
      <w:ind w:left="454" w:right="454"/>
      <w:jc w:val="both"/>
    </w:pPr>
    <w:rPr>
      <w:rFonts w:cs="Times New Roman"/>
      <w:lang w:val="x-none" w:eastAsia="he-IL"/>
    </w:rPr>
  </w:style>
  <w:style w:type="character" w:customStyle="1" w:styleId="af">
    <w:name w:val="ציטוט תו"/>
    <w:basedOn w:val="a0"/>
    <w:link w:val="ae"/>
    <w:rsid w:val="002D317F"/>
    <w:rPr>
      <w:szCs w:val="24"/>
      <w:lang w:val="x-none" w:eastAsia="he-IL"/>
    </w:rPr>
  </w:style>
  <w:style w:type="character" w:customStyle="1" w:styleId="Ruller42">
    <w:name w:val="Ruller4 תו"/>
    <w:link w:val="Ruller41"/>
    <w:locked/>
    <w:rsid w:val="002D317F"/>
    <w:rPr>
      <w:rFonts w:ascii="Arial TUR" w:hAnsi="Arial TUR" w:cs="FrankRuehl"/>
      <w:spacing w:val="10"/>
      <w:sz w:val="22"/>
      <w:szCs w:val="28"/>
    </w:rPr>
  </w:style>
  <w:style w:type="character" w:customStyle="1" w:styleId="default">
    <w:name w:val="default"/>
    <w:rsid w:val="002D317F"/>
  </w:style>
  <w:style w:type="paragraph" w:customStyle="1" w:styleId="af0">
    <w:name w:val="ציטוט בפסק דין"/>
    <w:basedOn w:val="a"/>
    <w:link w:val="af1"/>
    <w:autoRedefine/>
    <w:qFormat/>
    <w:rsid w:val="00165354"/>
    <w:pPr>
      <w:ind w:left="1642" w:right="1282"/>
      <w:jc w:val="both"/>
    </w:pPr>
    <w:rPr>
      <w:rFonts w:ascii="FrankRuehl" w:eastAsia="Calibri" w:hAnsi="FrankRuehl" w:cs="FrankRuehl"/>
      <w:spacing w:val="10"/>
      <w:sz w:val="28"/>
      <w:szCs w:val="28"/>
    </w:rPr>
  </w:style>
  <w:style w:type="character" w:customStyle="1" w:styleId="af1">
    <w:name w:val="ציטוט בפסק דין תו"/>
    <w:link w:val="af0"/>
    <w:rsid w:val="00165354"/>
    <w:rPr>
      <w:rFonts w:ascii="FrankRuehl" w:eastAsia="Calibri" w:hAnsi="FrankRuehl" w:cs="FrankRuehl"/>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preme.court.gov.i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71344022</Template>
  <TotalTime>0</TotalTime>
  <Pages>58</Pages>
  <Words>19829</Words>
  <Characters>93983</Characters>
  <Application>Microsoft Office Word</Application>
  <DocSecurity>0</DocSecurity>
  <Lines>783</Lines>
  <Paragraphs>227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113585</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Shlomi Drookman</dc:creator>
  <cp:lastModifiedBy>Shlomi Drookman</cp:lastModifiedBy>
  <cp:revision>2</cp:revision>
  <cp:lastPrinted>2020-04-30T09:05:00Z</cp:lastPrinted>
  <dcterms:created xsi:type="dcterms:W3CDTF">2020-04-30T09:54:00Z</dcterms:created>
  <dcterms:modified xsi:type="dcterms:W3CDTF">2020-04-30T09:54:00Z</dcterms:modified>
</cp:coreProperties>
</file>